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36.png" ContentType="image/png"/>
  <Override PartName="/word/media/rId37.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i/>
        </w:rPr>
        <w:t xml:space="preserve">NOTES TO COAUTHORS:</w:t>
      </w:r>
      <w:r>
        <w:rPr>
          <w:i/>
        </w:rPr>
        <w:t xml:space="preserve"> </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w:t>
      </w:r>
      <w:r>
        <w:rPr>
          <w:vertAlign w:val="subscript"/>
        </w:rPr>
        <w:t xml:space="preserve">2</w:t>
      </w:r>
      <w:r>
        <w:t xml:space="preserve"> </w:t>
      </w:r>
      <w:r>
        <w:t xml:space="preserve">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11923</w:t>
      </w:r>
      <w:r>
        <w:t xml:space="preserve"> </w:t>
      </w:r>
      <w:r>
        <w:rPr>
          <w:i/>
        </w:rPr>
        <w:t xml:space="preserve">ForC</w:t>
      </w:r>
      <w:r>
        <w:t xml:space="preserve"> </w:t>
      </w:r>
      <w:r>
        <w:t xml:space="preserve">records from 865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(Friedlingstein</w:t>
      </w:r>
      <w:r>
        <w:t xml:space="preserve"> </w:t>
      </w:r>
      <w:r>
        <w:rPr>
          <w:i/>
        </w:rPr>
        <w:t xml:space="preserve">et al</w:t>
      </w:r>
      <w:r>
        <w:t xml:space="preserve"> </w:t>
      </w:r>
      <w:r>
        <w:t xml:space="preserve">2006, Krause</w:t>
      </w:r>
      <w:r>
        <w:t xml:space="preserve"> </w:t>
      </w:r>
      <w:r>
        <w:rPr>
          <w:i/>
        </w:rPr>
        <w:t xml:space="preserve">et al</w:t>
      </w:r>
      <w:r>
        <w:t xml:space="preserve"> </w:t>
      </w:r>
      <w:r>
        <w:t xml:space="preserve">2018, Bonan</w:t>
      </w:r>
      <w:r>
        <w:t xml:space="preserve"> </w:t>
      </w:r>
      <w:r>
        <w:rPr>
          <w:i/>
        </w:rPr>
        <w:t xml:space="preserve">et al</w:t>
      </w:r>
      <w:r>
        <w:t xml:space="preserve"> </w:t>
      </w:r>
      <w:r>
        <w:t xml:space="preserve">2019, Di Vittorio</w:t>
      </w:r>
      <w:r>
        <w:t xml:space="preserve"> </w:t>
      </w:r>
      <w:r>
        <w:rPr>
          <w:i/>
        </w:rPr>
        <w:t xml:space="preserve">et al</w:t>
      </w:r>
      <w:r>
        <w:t xml:space="preserve"> </w:t>
      </w:r>
      <w:r>
        <w:t xml:space="preserve">2020)</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[e.g., aboveground biomass:</w:t>
      </w:r>
      <w:r>
        <w:t xml:space="preserve"> </w:t>
      </w:r>
      <w:r>
        <w:t xml:space="preserve">(</w:t>
      </w:r>
      <w:r>
        <w:rPr>
          <w:b/>
        </w:rPr>
        <w:t xml:space="preserve">???</w:t>
      </w:r>
      <w:r>
        <w:t xml:space="preserve">)</w:t>
      </w:r>
      <w:r>
        <w:t xml:space="preserve">;</w:t>
      </w:r>
      <w:r>
        <w:t xml:space="preserve"> </w:t>
      </w:r>
      <w:r>
        <w:rPr>
          <w:b/>
        </w:rPr>
        <w:t xml:space="preserve">REF</w:t>
      </w:r>
      <w:r>
        <w:t xml:space="preserve">; gross primary productivity,</w:t>
      </w:r>
      <w:r>
        <w:t xml:space="preserve"> </w:t>
      </w:r>
      <m:oMath>
        <m:r>
          <m:t>G</m:t>
        </m:r>
        <m:r>
          <m:t>P</m:t>
        </m:r>
        <m:r>
          <m:t>P</m:t>
        </m:r>
      </m:oMath>
      <w:r>
        <w:t xml:space="preserve">:</w:t>
      </w:r>
      <w:r>
        <w:t xml:space="preserve"> </w:t>
      </w:r>
      <w:r>
        <w:t xml:space="preserve">Li and Xiao (2019)</w:t>
      </w:r>
      <w:r>
        <w:t xml:space="preserve">;</w:t>
      </w:r>
      <w:r>
        <w:t xml:space="preserve"> </w:t>
      </w:r>
      <w:r>
        <w:rPr>
          <w:b/>
        </w:rPr>
        <w:t xml:space="preserve">REFS for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(Badgley</w:t>
      </w:r>
      <w:r>
        <w:t xml:space="preserve"> </w:t>
      </w:r>
      <w:r>
        <w:rPr>
          <w:i/>
        </w:rPr>
        <w:t xml:space="preserve">et al</w:t>
      </w:r>
      <w:r>
        <w:t xml:space="preserve"> </w:t>
      </w:r>
      <w:r>
        <w:t xml:space="preserve">2019)</w:t>
      </w:r>
      <w:r>
        <w:t xml:space="preserve">, or &gt;7 times average annual fossil fuel emissions from 2009-2018</w:t>
      </w:r>
      <w:r>
        <w:t xml:space="preserve"> </w:t>
      </w:r>
      <w:r>
        <w:t xml:space="preserve">(9.5</w:t>
      </w:r>
      <w:r>
        <w:t xml:space="preserve"> </w:t>
      </w:r>
      <m:oMath>
        <m:r>
          <m:t>±</m:t>
        </m:r>
      </m:oMath>
      <w:r>
        <w:t xml:space="preserve"> </w:t>
      </w:r>
      <w:r>
        <w:t xml:space="preserve">0.5 Gt C yr</w:t>
      </w:r>
      <w:r>
        <w:rPr>
          <w:vertAlign w:val="superscript"/>
        </w:rPr>
        <w:t xml:space="preserve">-1</w:t>
      </w:r>
      <w:r>
        <w:t xml:space="preserve">;</w:t>
      </w:r>
      <w:r>
        <w:t xml:space="preserve"> </w:t>
      </w:r>
      <w:r>
        <w:rPr>
          <w:b/>
        </w:rPr>
        <w:t xml:space="preserve">???</w:t>
      </w:r>
      <w:r>
        <w:t xml:space="preserv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(Warner</w:t>
      </w:r>
      <w:r>
        <w:t xml:space="preserve"> </w:t>
      </w:r>
      <w:r>
        <w:rPr>
          <w:i/>
        </w:rPr>
        <w:t xml:space="preserve">et al</w:t>
      </w:r>
      <w:r>
        <w:t xml:space="preserve"> </w:t>
      </w:r>
      <w:r>
        <w:t xml:space="preserve">2019)</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3.2</w:t>
      </w:r>
      <w:r>
        <w:t xml:space="preserve"> </w:t>
      </w:r>
      <m:oMath>
        <m:r>
          <m:t>±</m:t>
        </m:r>
      </m:oMath>
      <w:r>
        <w:t xml:space="preserve"> </w:t>
      </w:r>
      <w:r>
        <w:t xml:space="preserve">0.6 GtC yr</w:t>
      </w:r>
      <w:r>
        <w:rPr>
          <w:vertAlign w:val="superscript"/>
        </w:rPr>
        <w:t xml:space="preserve">-1</w:t>
      </w:r>
      <w:r>
        <w:t xml:space="preserve"> </w:t>
      </w:r>
      <w:r>
        <w:t xml:space="preserve">from 2009-2018, offsetting 29% of anthropogenic fossil fuel emissions</w:t>
      </w:r>
      <w:r>
        <w:t xml:space="preserve"> </w:t>
      </w:r>
      <w:r>
        <w:t xml:space="preserve">(</w:t>
      </w:r>
      <w:r>
        <w:rPr>
          <w:b/>
        </w:rPr>
        <w:t xml:space="preserve">???</w:t>
      </w:r>
      <w:r>
        <w:t xml:space="preserv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w:t>
      </w:r>
      <w:r>
        <w:rPr>
          <w:vertAlign w:val="superscript"/>
        </w:rPr>
        <w:t xml:space="preserve">-1</w:t>
      </w:r>
      <w:r>
        <w:t xml:space="preserve"> </w:t>
      </w:r>
      <w:r>
        <w:t xml:space="preserve">from YEAR-YEAR (Pan et al 2011;</w:t>
      </w:r>
      <w:r>
        <w:t xml:space="preserve"> </w:t>
      </w:r>
      <w:r>
        <w:rPr>
          <w:b/>
        </w:rPr>
        <w:t xml:space="preserve">UPDATE</w:t>
      </w:r>
      <w:r>
        <w:t xml:space="preserve">), reducing the net forest sink to ~1.1-2.2 Gt C yr</w:t>
      </w:r>
      <w:r>
        <w:rPr>
          <w:vertAlign w:val="superscript"/>
        </w:rPr>
        <w:t xml:space="preserve">-1</w:t>
      </w:r>
      <w:r>
        <w:t xml:space="preserve"> </w:t>
      </w:r>
      <w:r>
        <w:t xml:space="preserve">across Earth’s forests</w:t>
      </w:r>
      <w:r>
        <w:t xml:space="preserve"> </w:t>
      </w:r>
      <w:r>
        <w:t xml:space="preserve">(</w:t>
      </w:r>
      <w:r>
        <w:rPr>
          <w:b/>
        </w:rPr>
        <w:t xml:space="preserve">???</w:t>
      </w:r>
      <w:r>
        <w:t xml:space="preserv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39762 records from 10608 plots and 1532 distinct geographic areas representing all forested biogeographic and climate zones.</w:t>
      </w:r>
      <w:r>
        <w:t xml:space="preserve"> </w:t>
      </w:r>
      <w:r>
        <w:t xml:space="preserve">This represents an 129%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9488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10116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32499 records (81.7%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(18.9%).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(5.7%)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(7.3%).</w:t>
      </w:r>
      <w:r>
        <w:t xml:space="preserve"> </w:t>
      </w:r>
      <w:r>
        <w:t xml:space="preserve">In total, this resulted in 23199 records (58.3%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67.5%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(5.7% of records in full database).</w:t>
      </w:r>
      <w:r>
        <w:t xml:space="preserve"> </w:t>
      </w:r>
      <w:r>
        <w:t xml:space="preserve">We also excluded records of stand age = 0 year (0.8% of records in full database).</w:t>
      </w:r>
      <w:r>
        <w:t xml:space="preserve"> </w:t>
      </w:r>
      <w:r>
        <w:t xml:space="preserve">In total, our analysis retained 76.1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39762 records in</w:t>
      </w:r>
      <w:r>
        <w:t xml:space="preserve"> </w:t>
      </w:r>
      <w:r>
        <w:rPr>
          <w:i/>
        </w:rPr>
        <w:t xml:space="preserve">ForC</w:t>
      </w:r>
      <w:r>
        <w:t xml:space="preserve"> </w:t>
      </w:r>
      <w:r>
        <w:t xml:space="preserve">v3.0, 11923 met our strict criteria for inclusion in this study (Fig. 1).</w:t>
      </w:r>
      <w:r>
        <w:t xml:space="preserve"> </w:t>
      </w:r>
      <w:r>
        <w:t xml:space="preserve">These records were distributed across 5062 plots in 865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15 fluxes and 8 stocks in temperate broadleaf forests, 14 fluxes and 7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11 fluxes and 10 stocks in tropical broadleaf forests, 16 fluxes and 10 stocks in temperate broadleaf forests, 16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variables summed to within one standard deviation of their respective aggregate variables in all but one instance.</w:t>
      </w:r>
      <w:r>
        <w:t xml:space="preserve"> </w:t>
      </w:r>
      <w:r>
        <w:t xml:space="preserve">In the temperate conifer biome, the average composite measure of root biomass (</w:t>
      </w:r>
      <m:oMath>
        <m:sSub>
          <m:e>
            <m:r>
              <m:t>B</m:t>
            </m:r>
          </m:e>
          <m:sub>
            <m:r>
              <m:t>r</m:t>
            </m:r>
            <m:r>
              <m:t>o</m:t>
            </m:r>
            <m:r>
              <m:t>o</m:t>
            </m:r>
            <m:r>
              <m:t>t</m:t>
            </m:r>
          </m:sub>
        </m:sSub>
      </m:oMath>
      <w:r>
        <w:t xml:space="preserve">) was less than the combined average value of coarse and fine root biomass (</w:t>
      </w:r>
      <m:oMath>
        <m:sSub>
          <m:e>
            <m:r>
              <m:t>B</m:t>
            </m:r>
          </m:e>
          <m:sub>
            <m:r>
              <m:t>r</m:t>
            </m:r>
            <m:r>
              <m:t>o</m:t>
            </m:r>
            <m:r>
              <m:t>o</m:t>
            </m:r>
            <m:r>
              <m:t>t</m:t>
            </m:r>
            <m:r>
              <m:t>−</m:t>
            </m:r>
            <m:r>
              <m:t>c</m:t>
            </m:r>
            <m:r>
              <m:t>o</m:t>
            </m:r>
            <m:r>
              <m:t>a</m:t>
            </m:r>
            <m:r>
              <m:t>r</m:t>
            </m:r>
            <m:r>
              <m:t>s</m:t>
            </m:r>
            <m:r>
              <m:t>e</m:t>
            </m:r>
          </m:sub>
        </m:sSub>
      </m:oMath>
      <w:r>
        <w:t xml:space="preserve"> </w:t>
      </w:r>
      <w:r>
        <w:t xml:space="preserve">and</w:t>
      </w:r>
      <w:r>
        <w:t xml:space="preserve"> </w:t>
      </w:r>
      <m:oMath>
        <m:sSub>
          <m:e>
            <m:r>
              <m:t>B</m:t>
            </m:r>
          </m:e>
          <m:sub>
            <m:r>
              <m:t>r</m:t>
            </m:r>
            <m:r>
              <m:t>o</m:t>
            </m:r>
            <m:r>
              <m:t>o</m:t>
            </m:r>
            <m:r>
              <m:t>t</m:t>
            </m:r>
            <m:r>
              <m:t>−</m:t>
            </m:r>
            <m:r>
              <m:t>f</m:t>
            </m:r>
            <m:r>
              <m:t>i</m:t>
            </m:r>
            <m:r>
              <m:t>n</m:t>
            </m:r>
            <m:r>
              <m:t>e</m:t>
            </m:r>
          </m:sub>
        </m:sSub>
      </m:oMath>
      <w:r>
        <w:t xml:space="preserve">, respectively).</w:t>
      </w:r>
      <w:r>
        <w:t xml:space="preserve"> </w:t>
      </w:r>
      <w:r>
        <w:t xml:space="preserve">This lack of closure was driven by very high estimates of</w:t>
      </w:r>
      <w:r>
        <w:t xml:space="preserve"> </w:t>
      </w:r>
      <m:oMath>
        <m:sSub>
          <m:e>
            <m:r>
              <m:t>B</m:t>
            </m:r>
          </m:e>
          <m:sub>
            <m:r>
              <m:t>r</m:t>
            </m:r>
            <m:r>
              <m:t>o</m:t>
            </m:r>
            <m:r>
              <m:t>o</m:t>
            </m:r>
            <m:r>
              <m:t>t</m:t>
            </m:r>
            <m:r>
              <m:t>−</m:t>
            </m:r>
            <m:r>
              <m:t>c</m:t>
            </m:r>
            <m:r>
              <m:t>o</m:t>
            </m:r>
            <m:r>
              <m:t>a</m:t>
            </m:r>
            <m:r>
              <m:t>r</m:t>
            </m:r>
            <m:r>
              <m:t>s</m:t>
            </m:r>
            <m:r>
              <m:t>e</m:t>
            </m:r>
          </m:sub>
        </m:sSub>
      </m:oMath>
      <w:r>
        <w:t xml:space="preserve"> </w:t>
      </w:r>
      <w:r>
        <w:t xml:space="preserve">from high-biomass forests of the US Pacific Northwest.</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t xml:space="preserve">There were sufficient data to assess mature forest biome differences for 15 flux variables, and significant differences among biomes were detected for 12 variables (Table 1).</w:t>
      </w:r>
      <w:r>
        <w:t xml:space="preserve"> </w:t>
      </w:r>
      <w:r>
        <w:t xml:space="preserve">In all of these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GPP$,</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two of the variables without significant differences among biomes (</w:t>
      </w:r>
      <m:oMath>
        <m:r>
          <m:t>A</m:t>
        </m:r>
        <m:r>
          <m:t>N</m:t>
        </m:r>
        <m:r>
          <m:t>P</m:t>
        </m:r>
        <m:sSub>
          <m:e>
            <m:r>
              <m:t>P</m:t>
            </m:r>
          </m:e>
          <m:sub>
            <m:r>
              <m:t>l</m:t>
            </m:r>
            <m:r>
              <m:t>i</m:t>
            </m:r>
            <m:r>
              <m:t>t</m:t>
            </m:r>
            <m:r>
              <m:t>t</m:t>
            </m:r>
            <m:r>
              <m:t>e</m:t>
            </m:r>
            <m:r>
              <m:t>r</m:t>
            </m:r>
            <m:r>
              <m:t>f</m:t>
            </m:r>
            <m:r>
              <m:t>a</m:t>
            </m:r>
            <m:r>
              <m:t>l</m:t>
            </m:r>
            <m:r>
              <m:t>l</m:t>
            </m:r>
          </m:sub>
        </m:sSub>
      </m:oMath>
      <w:r>
        <w:t xml:space="preserve"> </w:t>
      </w:r>
      <w:r>
        <w:t xml:space="preserve">and</w:t>
      </w:r>
      <w:r>
        <w:t xml:space="preserve"> </w:t>
      </w:r>
      <m:oMath>
        <m:r>
          <m:t>B</m:t>
        </m:r>
        <m:r>
          <m:t>N</m:t>
        </m:r>
        <m:r>
          <m:t>P</m:t>
        </m:r>
        <m:sSub>
          <m:e>
            <m:r>
              <m:t>P</m:t>
            </m:r>
          </m:e>
          <m:sub>
            <m:r>
              <m:t>f</m:t>
            </m:r>
            <m:r>
              <m:t>i</m:t>
            </m:r>
            <m:r>
              <m:t>n</m:t>
            </m:r>
            <m:r>
              <m:t>e</m:t>
            </m:r>
          </m:sub>
        </m:sSub>
      </m:oMath>
      <w:r>
        <w:t xml:space="preserve">; Figs. S8 and S11, respectively), the same general trends applied but were not statistically significant.</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marginally higher values for the temperate conifer biome (Table 1, Fig. S10; differences significant in mixed effects model but not in post-hoc pairwise comparison).</w:t>
      </w:r>
    </w:p>
    <w:p>
      <w:pPr>
        <w:pStyle w:val="BodyText"/>
      </w:pPr>
      <w:r>
        <w:t xml:space="preserve">The most notable exception to the pattern of decreasing flux from tropical to boreal biomes was</w:t>
      </w:r>
      <w:r>
        <w:t xml:space="preserve"> </w:t>
      </w:r>
      <m:oMath>
        <m:r>
          <m:t>N</m:t>
        </m:r>
        <m:r>
          <m:t>E</m:t>
        </m:r>
        <m:r>
          <m:t>P</m:t>
        </m:r>
      </m:oMath>
      <w:r>
        <w:t xml:space="preserve">, with no significant differences across biomes but with the largest average in temperate broadleaf forests, followed by tropical, boreal, and temperate conifer forests (Figs. 5,S1).</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significant differences between biomes. Data from biomes that did not meet the sample size criteria (see Methods) are plotted, but lack regression lines (young forests) or test of differences across biomes (mature forests). Individual figures for each flux with sufficient data are given in the Supplement (Figs. S1-S15).</w:t>
      </w:r>
    </w:p>
    <w:p>
      <w:pPr>
        <w:pStyle w:val="BodyText"/>
      </w:pPr>
      <w:r>
        <w:t xml:space="preserve">There were sufficient data to assess mature forest biome differences for nine stock variables, and significant differences among biomes were detected for five variables (</w:t>
      </w:r>
      <m:oMath>
        <m:sSub>
          <m:e>
            <m:r>
              <m:t>B</m:t>
            </m:r>
          </m:e>
          <m:sub>
            <m:r>
              <m:t>t</m:t>
            </m:r>
            <m:r>
              <m:t>o</m:t>
            </m:r>
            <m:r>
              <m:t>t</m:t>
            </m:r>
          </m:sub>
        </m:sSub>
      </m:oMath>
      <w:r>
        <w:t xml:space="preserve">,</w:t>
      </w:r>
      <w:r>
        <w:t xml:space="preserve"> </w:t>
      </w:r>
      <m:oMath>
        <m:sSub>
          <m:e>
            <m:r>
              <m:t>B</m:t>
            </m:r>
          </m:e>
          <m:sub>
            <m:r>
              <m:t>a</m:t>
            </m:r>
            <m:r>
              <m:t>g</m:t>
            </m:r>
          </m:sub>
        </m:sSub>
      </m:oMath>
      <w:r>
        <w:t xml:space="preserve">,</w:t>
      </w:r>
      <w:r>
        <w:t xml:space="preserve">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w:t>
      </w:r>
      <w:r>
        <w:t xml:space="preserve"> </w:t>
      </w:r>
      <m:oMath>
        <m:sSub>
          <m:e>
            <m:r>
              <m:t>B</m:t>
            </m:r>
          </m:e>
          <m:sub>
            <m:r>
              <m:t>r</m:t>
            </m:r>
            <m:r>
              <m:t>o</m:t>
            </m:r>
            <m:r>
              <m:t>o</m:t>
            </m:r>
            <m:r>
              <m:t>t</m:t>
            </m:r>
            <m:r>
              <m:t>−</m:t>
            </m:r>
            <m:r>
              <m:t>c</m:t>
            </m:r>
            <m:r>
              <m:t>o</m:t>
            </m:r>
            <m:r>
              <m:t>a</m:t>
            </m:r>
            <m:r>
              <m:t>r</m:t>
            </m:r>
            <m:r>
              <m:t>s</m:t>
            </m:r>
            <m:r>
              <m:t>e</m:t>
            </m:r>
          </m:sub>
        </m:sSub>
      </m:oMath>
      <w:r>
        <w:t xml:space="preserve">; Table 1).</w:t>
      </w:r>
      <w:r>
        <w:t xml:space="preserve"> </w:t>
      </w:r>
      <w:r>
        <w:t xml:space="preserve">C stocks had less consistent patterns across biomes (Figs. 7, S16-S26).</w:t>
      </w:r>
      <w:r>
        <w:t xml:space="preserve"> </w:t>
      </w:r>
      <w:r>
        <w:t xml:space="preserve">For</w:t>
      </w:r>
      <w:r>
        <w:t xml:space="preserve"> </w:t>
      </w:r>
      <m:oMath>
        <m:sSub>
          <m:e>
            <m:r>
              <m:t>B</m:t>
            </m:r>
          </m:e>
          <m:sub>
            <m:r>
              <m:t>t</m:t>
            </m:r>
            <m:r>
              <m:t>o</m:t>
            </m:r>
            <m:r>
              <m:t>t</m:t>
            </m:r>
          </m:sub>
        </m:sSub>
      </m:oMath>
      <w:r>
        <w:t xml:space="preserve"> </w:t>
      </w:r>
      <w:r>
        <w:t xml:space="preserve">and</w:t>
      </w:r>
      <w:r>
        <w:t xml:space="preserve"> </w:t>
      </w:r>
      <m:oMath>
        <m:sSub>
          <m:e>
            <m:r>
              <m:t>B</m:t>
            </m:r>
          </m:e>
          <m:sub>
            <m:r>
              <m:t>a</m:t>
            </m:r>
            <m:r>
              <m:t>g</m:t>
            </m:r>
          </m:sub>
        </m:sSub>
      </m:oMath>
      <w:r>
        <w:t xml:space="preserve">, tropical broadleaf forests had the highest biomass and boreal forests the lowest, with temperate broadleaf and needleleaf (</w:t>
      </w:r>
      <m:oMath>
        <m:sSub>
          <m:e>
            <m:r>
              <m:t>B</m:t>
            </m:r>
          </m:e>
          <m:sub>
            <m:r>
              <m:t>a</m:t>
            </m:r>
            <m:r>
              <m:t>g</m:t>
            </m:r>
          </m:sub>
        </m:sSub>
      </m:oMath>
      <w:r>
        <w:t xml:space="preserve"> </w:t>
      </w:r>
      <w:r>
        <w:t xml:space="preserve">only) intermediate.</w:t>
      </w:r>
      <w:r>
        <w:t xml:space="preserve"> </w:t>
      </w:r>
      <w:r>
        <w:t xml:space="preserve">For three variables that had been disproportionately sampled in the high-biomass forests of the US Pacific Northwest (</w:t>
      </w:r>
      <m:oMath>
        <m:sSub>
          <m:e>
            <m:r>
              <m:t>B</m:t>
            </m:r>
          </m:e>
          <m:sub>
            <m:r>
              <m:t>a</m:t>
            </m:r>
            <m:r>
              <m:t>g</m:t>
            </m:r>
            <m:r>
              <m:t>−</m:t>
            </m:r>
            <m:r>
              <m:t>w</m:t>
            </m:r>
            <m:r>
              <m:t>o</m:t>
            </m:r>
            <m:r>
              <m:t>o</m:t>
            </m:r>
            <m:r>
              <m:t>d</m:t>
            </m:r>
          </m:sub>
        </m:sSub>
      </m:oMath>
      <w:r>
        <w:t xml:space="preserve">,</w:t>
      </w:r>
      <w:r>
        <w:t xml:space="preserve"> </w:t>
      </w:r>
      <m:oMath>
        <m:sSub>
          <m:e>
            <m:r>
              <m:t>B</m:t>
            </m:r>
          </m:e>
          <m:sub>
            <m:r>
              <m:t>f</m:t>
            </m:r>
            <m:r>
              <m:t>o</m:t>
            </m:r>
            <m:r>
              <m:t>l</m:t>
            </m:r>
            <m:r>
              <m:t>i</m:t>
            </m:r>
            <m:r>
              <m:t>a</m:t>
            </m:r>
            <m:r>
              <m:t>g</m:t>
            </m:r>
            <m:r>
              <m:t>e</m:t>
            </m:r>
          </m:sub>
        </m:sSub>
      </m:oMath>
      <w:r>
        <w:t xml:space="preserve">, and</w:t>
      </w:r>
      <w:r>
        <w:t xml:space="preserve"> </w:t>
      </w:r>
      <m:oMath>
        <m:sSub>
          <m:e>
            <m:r>
              <m:t>B</m:t>
            </m:r>
          </m:e>
          <m:sub>
            <m:r>
              <m:t>r</m:t>
            </m:r>
            <m:r>
              <m:t>o</m:t>
            </m:r>
            <m:r>
              <m:t>o</m:t>
            </m:r>
            <m:r>
              <m:t>t</m:t>
            </m:r>
            <m:r>
              <m:t>−</m:t>
            </m:r>
            <m:r>
              <m:t>c</m:t>
            </m:r>
            <m:r>
              <m:t>o</m:t>
            </m:r>
            <m:r>
              <m:t>a</m:t>
            </m:r>
            <m:r>
              <m:t>r</m:t>
            </m:r>
            <m:r>
              <m:t>s</m:t>
            </m:r>
            <m:r>
              <m:t>e</m:t>
            </m:r>
          </m:sub>
        </m:sSub>
      </m:oMath>
      <w:r>
        <w:t xml:space="preserve">), temperate conifer forests had significantly higher stocks than the other biomes, which were not significantly different from one another.</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In each panel, the left scatterplot shows age trends in forests up to 100 years old, as characterized by a linear mixed effects model with fixed effects of age and biome. The fitted line indicates the effect of age on flux (solid lines: significant at p&lt;0.05, dashed lines: non-significant), and non-parallel lines indicate a significant age x biome interaction. The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are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increased significantly with stand age (Tables 1, S2, Figs. 6-11, S1-S26; detailed below).</w:t>
      </w:r>
    </w:p>
    <w:p>
      <w:pPr>
        <w:pStyle w:val="BodyText"/>
      </w:pPr>
      <w:r>
        <w:rPr>
          <w:i/>
        </w:rPr>
        <w:t xml:space="preserve">ForC</w:t>
      </w:r>
      <w:r>
        <w:t xml:space="preserve"> </w:t>
      </w:r>
      <w:r>
        <w:t xml:space="preserve">contained 16 C flux variables with sufficient data for analyses of age trends in young forests (see Methods) (Figs. 6, S1-S15).</w:t>
      </w:r>
      <w:r>
        <w:t xml:space="preserve"> </w:t>
      </w:r>
      <w:r>
        <w:t xml:space="preserve">Of these, ten increased significantly with age:</w:t>
      </w:r>
      <w:r>
        <w:t xml:space="preserve"> </w:t>
      </w:r>
      <m:oMath>
        <m:r>
          <m:t>N</m:t>
        </m:r>
        <m:r>
          <m:t>E</m:t>
        </m:r>
        <m:r>
          <m:t>P</m:t>
        </m:r>
      </m:oMath>
      <w:r>
        <w:t xml:space="preserve">,</w:t>
      </w:r>
      <w:r>
        <w:t xml:space="preserve"> </w:t>
      </w:r>
      <m:oMath>
        <m:r>
          <m:t>G</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r>
              <m:t>i</m:t>
            </m:r>
            <m:r>
              <m:t>n</m:t>
            </m:r>
            <m:r>
              <m:t>e</m:t>
            </m:r>
          </m:sub>
        </m:sSub>
      </m:oMath>
      <w:r>
        <w:t xml:space="preserve">,</w:t>
      </w:r>
      <w:r>
        <w:t xml:space="preserve"> </w:t>
      </w:r>
      <m:oMath>
        <m:sSub>
          <m:e>
            <m:r>
              <m:t>R</m:t>
            </m:r>
          </m:e>
          <m:sub>
            <m:r>
              <m:t>e</m:t>
            </m:r>
            <m:r>
              <m:t>c</m:t>
            </m:r>
            <m:r>
              <m:t>o</m:t>
            </m:r>
          </m:sub>
        </m:sSub>
      </m:oMath>
      <w:r>
        <w:t xml:space="preserve">, and</w:t>
      </w:r>
      <w:r>
        <w:t xml:space="preserve"> </w:t>
      </w:r>
      <m:oMath>
        <m:sSub>
          <m:e>
            <m:r>
              <m:t>R</m:t>
            </m:r>
          </m:e>
          <m:sub>
            <m:r>
              <m:t>r</m:t>
            </m:r>
            <m:r>
              <m:t>o</m:t>
            </m:r>
            <m:r>
              <m:t>o</m:t>
            </m:r>
            <m:r>
              <m:t>t</m:t>
            </m:r>
          </m:sub>
        </m:sSub>
      </m:oMath>
      <w:r>
        <w:t xml:space="preserve">.</w:t>
      </w:r>
      <w:r>
        <w:t xml:space="preserve"> </w:t>
      </w:r>
      <w:r>
        <w:t xml:space="preserve">The remaining six–</w:t>
      </w:r>
      <m:oMath>
        <m:r>
          <m:t>N</m:t>
        </m:r>
        <m:r>
          <m:t>P</m:t>
        </m:r>
        <m:r>
          <m:t>P</m:t>
        </m:r>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b</m:t>
            </m:r>
            <m:r>
              <m:t>r</m:t>
            </m:r>
            <m:r>
              <m:t>a</m:t>
            </m:r>
            <m:r>
              <m:t>n</m:t>
            </m:r>
            <m:r>
              <m:t>c</m:t>
            </m:r>
            <m:r>
              <m:t>h</m:t>
            </m:r>
          </m:sub>
        </m:sSub>
      </m:oMath>
      <w:r>
        <w:t xml:space="preserve">,</w:t>
      </w:r>
      <w:r>
        <w:t xml:space="preserve"> </w:t>
      </w:r>
      <m:oMath>
        <m:r>
          <m:t>B</m:t>
        </m:r>
        <m:r>
          <m:t>N</m:t>
        </m:r>
        <m:r>
          <m:t>P</m:t>
        </m:r>
        <m:sSub>
          <m:e>
            <m:r>
              <m:t>P</m:t>
            </m:r>
          </m:e>
          <m:sub>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and conifer forests had similar flux rates than tropical forests.</w:t>
      </w:r>
      <w:r>
        <w:t xml:space="preserve"> </w:t>
      </w:r>
      <w:r>
        <w:t xml:space="preserve">Notably, and in contrast to the lack of biome differences in</w:t>
      </w:r>
      <w:r>
        <w:t xml:space="preserve"> </w:t>
      </w:r>
      <m:oMath>
        <m:r>
          <m:t>N</m:t>
        </m:r>
        <m:r>
          <m:t>E</m:t>
        </m:r>
        <m:r>
          <m:t>P</m:t>
        </m:r>
      </m:oMath>
      <w:r>
        <w:t xml:space="preserve"> </w:t>
      </w:r>
      <w:r>
        <w:t xml:space="preserve">for mature forests (Fig. 6), the tendency for temperate forests to have greater fluxes than boreal forests held for</w:t>
      </w:r>
      <w:r>
        <w:t xml:space="preserve"> </w:t>
      </w:r>
      <m:oMath>
        <m:r>
          <m:t>N</m:t>
        </m:r>
        <m:r>
          <m:t>E</m:t>
        </m:r>
        <m:r>
          <m:t>P</m:t>
        </m:r>
      </m:oMath>
      <w:r>
        <w:t xml:space="preserve"> </w:t>
      </w:r>
      <w:r>
        <w:t xml:space="preserve">in regrowth forests (tropical forests excluded because of insufficient data).</w:t>
      </w:r>
    </w:p>
    <w:p>
      <w:pPr>
        <w:pStyle w:val="BodyText"/>
      </w:pPr>
      <w:r>
        <w:t xml:space="preserve">In terms of C stocks, ten variables (all but standing deadwood,</w:t>
      </w:r>
      <w:r>
        <w:t xml:space="preserve"> </w:t>
      </w:r>
      <m:oMath>
        <m:r>
          <m:t>D</m:t>
        </m:r>
        <m:sSub>
          <m:e>
            <m:r>
              <m:t>W</m:t>
            </m:r>
          </m:e>
          <m:sub>
            <m:r>
              <m:t>s</m:t>
            </m:r>
            <m:r>
              <m:t>t</m:t>
            </m:r>
            <m:r>
              <m:t>a</m:t>
            </m:r>
            <m:r>
              <m:t>n</m:t>
            </m:r>
            <m:r>
              <m:t>d</m:t>
            </m:r>
            <m:r>
              <m:t>i</m:t>
            </m:r>
            <m:r>
              <m:t>n</m:t>
            </m:r>
            <m:r>
              <m:t>g</m:t>
            </m:r>
          </m:sub>
        </m:sSub>
      </m:oMath>
      <w:r>
        <w:t xml:space="preserve">) had sufficient data to test for age trends (Table 1, Figs. 7, S16-26).</w:t>
      </w:r>
      <w:r>
        <w:t xml:space="preserve"> </w:t>
      </w:r>
      <w:r>
        <w:t xml:space="preserve">All of these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t xml:space="preserve">There were sufficient data to model age x biome interactions were also significant for all ten of these C stock variables (Table S2).</w:t>
      </w:r>
      <w:r>
        <w:t xml:space="preserve"> </w:t>
      </w:r>
      <w:r>
        <w:t xml:space="preserve">(</w:t>
      </w:r>
      <w:r>
        <w:rPr>
          <w:b/>
        </w:rPr>
        <w:t xml:space="preserve">return here after Valentine checks whether differences in Table 1 were signficant!</w:t>
      </w:r>
      <w:r>
        <w:rPr>
          <w:b/>
        </w:rPr>
        <w:t xml:space="preserve"> </w:t>
      </w:r>
      <w:r>
        <w:t xml:space="preserve">)</w:t>
      </w:r>
      <w:r>
        <w:t xml:space="preserve"> </w:t>
      </w:r>
      <w:r>
        <w:t xml:space="preserve">In the case of two non-living C stocks (</w:t>
      </w:r>
      <m:oMath>
        <m:r>
          <m:t>D</m:t>
        </m:r>
        <m:sSub>
          <m:e>
            <m:r>
              <m:t>W</m:t>
            </m:r>
          </m:e>
          <m:sub>
            <m:r>
              <m:t>d</m:t>
            </m:r>
            <m:r>
              <m:t>o</m:t>
            </m:r>
            <m:r>
              <m:t>w</m:t>
            </m:r>
            <m:r>
              <m:t>n</m:t>
            </m:r>
          </m:sub>
        </m:sSub>
      </m:oMath>
      <w:r>
        <w:t xml:space="preserve"> </w:t>
      </w:r>
      <w:r>
        <w:t xml:space="preserve">and</w:t>
      </w:r>
      <w:r>
        <w:t xml:space="preserve"> </w:t>
      </w:r>
      <m:oMath>
        <m:r>
          <m:t>O</m:t>
        </m:r>
        <m:r>
          <m:t>L</m:t>
        </m:r>
      </m:oMath>
      <w:r>
        <w:t xml:space="preserve">)</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rPr>
          <w:i/>
        </w:rPr>
        <w:t xml:space="preserve">ForC</w:t>
      </w:r>
      <w:r>
        <w:t xml:space="preserve"> </w:t>
      </w:r>
      <w:r>
        <w:t xml:space="preserve">v3.0 provided unprecedented coverage of most major variables, yielding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4" w:name="c-variable-coverage-and-budget-closure"/>
      <w:r>
        <w:t xml:space="preserve">C variable coverage and budget closure</w:t>
      </w:r>
      <w:bookmarkEnd w:id="44"/>
    </w:p>
    <w:p>
      <w:pPr>
        <w:pStyle w:val="FirstParagraph"/>
      </w:pPr>
      <w:r>
        <w:t xml:space="preserve">The large number of C cycle variables covered by ForC, and the general consistency between them, provide confidence that our overall reported means provide accurate and useful baselines for analysis – with the caveats that they are unlikely to be accurate representations of C cycling for any particular forest, and that these sample means almost certainly do not represent true biome means (particularly for temperate conifer forests where high-biomass stands are over-represented in</w:t>
      </w:r>
      <w:r>
        <w:t xml:space="preserve"> </w:t>
      </w:r>
      <w:r>
        <w:rPr>
          <w:i/>
        </w:rPr>
        <w:t xml:space="preserve">ForC</w:t>
      </w:r>
      <w:r>
        <w:t xml:space="preserve">).</w:t>
      </w:r>
    </w:p>
    <w:p>
      <w:pPr>
        <w:pStyle w:val="BodyText"/>
      </w:pPr>
      <w:r>
        <w:t xml:space="preserve">There are of course notable holes in the ForC variable coverage (Fig. 1), that limit the scope of our inferences here.</w:t>
      </w:r>
      <w:r>
        <w:t xml:space="preserve"> </w:t>
      </w:r>
      <w:r>
        <w:t xml:space="preserve">Notably,</w:t>
      </w:r>
      <w:r>
        <w:t xml:space="preserve"> </w:t>
      </w:r>
      <w:r>
        <w:rPr>
          <w:i/>
        </w:rPr>
        <w:t xml:space="preserve">ForC</w:t>
      </w:r>
      <w:r>
        <w:t xml:space="preserve"> </w:t>
      </w:r>
      <w:r>
        <w:t xml:space="preserve">currently has sparse–if any–coverage of fluxes to herbivores and higher consumers, along with the woody mortality (</w:t>
      </w:r>
      <m:oMath>
        <m:sSub>
          <m:e>
            <m:r>
              <m:t>M</m:t>
            </m:r>
          </m:e>
          <m:sub>
            <m:r>
              <m:t>w</m:t>
            </m:r>
            <m:r>
              <m:t>o</m:t>
            </m:r>
            <m:r>
              <m:t>o</m:t>
            </m:r>
            <m:r>
              <m:t>d</m:t>
            </m:r>
            <m:r>
              <m:t>y</m:t>
            </m:r>
          </m:sub>
        </m:sSub>
      </m:oMath>
      <w:r>
        <w:t xml:space="preserve">) and dead wood stocks (Tables 1, Figs. S23-S25).</w:t>
      </w:r>
      <w:r>
        <w:t xml:space="preserve"> </w:t>
      </w:r>
      <w:r>
        <w:t xml:space="preserve">Geographically, all variables are poorly covered in Africa and Siberia, a common problem in the carbon-cycle community</w:t>
      </w:r>
      <w:r>
        <w:t xml:space="preserve"> </w:t>
      </w:r>
      <w:r>
        <w:t xml:space="preserve">(Xu and Shang 2016, Schimel</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does not include soil carbon, which is covered by other efforts</w:t>
      </w:r>
      <w:r>
        <w:t xml:space="preserve"> </w:t>
      </w:r>
      <w:r>
        <w:t xml:space="preserve">(e.g., Köchy</w:t>
      </w:r>
      <w:r>
        <w:t xml:space="preserve"> </w:t>
      </w:r>
      <w:r>
        <w:rPr>
          <w:i/>
        </w:rPr>
        <w:t xml:space="preserve">et al</w:t>
      </w:r>
      <w:r>
        <w:t xml:space="preserve"> </w:t>
      </w:r>
      <w:r>
        <w:t xml:space="preserve">2015)</w:t>
      </w:r>
      <w:r>
        <w:t xml:space="preserve">.</w:t>
      </w:r>
      <w:r>
        <w:t xml:space="preserve"> </w:t>
      </w:r>
      <w:r>
        <w:rPr>
          <w:i/>
        </w:rPr>
        <w:t xml:space="preserve">ForC</w:t>
      </w:r>
      <w:r>
        <w:t xml:space="preserve"> </w:t>
      </w:r>
      <w:r>
        <w:t xml:space="preserve">is not intended to replace databases that are specialized for particular parts of the C cycle analyses, e.g., aboveground biomass (</w:t>
      </w:r>
      <w:r>
        <w:rPr>
          <w:b/>
        </w:rPr>
        <w:t xml:space="preserve">REFS</w:t>
      </w:r>
      <w:r>
        <w:t xml:space="preserve">), land-atmosphere fluxes</w:t>
      </w:r>
      <w:r>
        <w:t xml:space="preserve"> </w:t>
      </w:r>
      <w:r>
        <w:t xml:space="preserve">(Baldocchi</w:t>
      </w:r>
      <w:r>
        <w:t xml:space="preserve"> </w:t>
      </w:r>
      <w:r>
        <w:rPr>
          <w:i/>
        </w:rPr>
        <w:t xml:space="preserve">et al</w:t>
      </w:r>
      <w:r>
        <w:t xml:space="preserve"> </w:t>
      </w:r>
      <w:r>
        <w:t xml:space="preserve">2001)</w:t>
      </w:r>
      <w:r>
        <w:t xml:space="preserve">, soil respiration</w:t>
      </w:r>
      <w:r>
        <w:t xml:space="preserve"> </w:t>
      </w:r>
      <w:r>
        <w:t xml:space="preserve">(</w:t>
      </w:r>
      <w:r>
        <w:rPr>
          <w:b/>
        </w:rPr>
        <w:t xml:space="preserve">???</w:t>
      </w:r>
      <w:r>
        <w:t xml:space="preserve">)</w:t>
      </w:r>
      <w:r>
        <w:t xml:space="preserve">, or the human footprint in global forests</w:t>
      </w:r>
      <w:r>
        <w:t xml:space="preserve"> </w:t>
      </w:r>
      <w:r>
        <w:t xml:space="preserve">(Magnani</w:t>
      </w:r>
      <w:r>
        <w:t xml:space="preserve"> </w:t>
      </w:r>
      <w:r>
        <w:rPr>
          <w:i/>
        </w:rPr>
        <w:t xml:space="preserve">et al</w:t>
      </w:r>
      <w:r>
        <w:t xml:space="preserve"> </w:t>
      </w:r>
      <w:r>
        <w:t xml:space="preserve">2007)</w:t>
      </w:r>
      <w:r>
        <w:t xml:space="preserve">.</w:t>
      </w:r>
    </w:p>
    <w:p>
      <w:pPr>
        <w:pStyle w:val="BodyText"/>
      </w:pPr>
      <w:r>
        <w:t xml:space="preserve">In this analysis, 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On the one hand, this reflects the general fact that ecosystem-scale measurements tend to close the C budget more easily and consistently than, for example, for energy balance</w:t>
      </w:r>
      <w:r>
        <w:t xml:space="preserve"> </w:t>
      </w:r>
      <w:r>
        <w:t xml:space="preserve">(Stoy</w:t>
      </w:r>
      <w:r>
        <w:t xml:space="preserve"> </w:t>
      </w:r>
      <w:r>
        <w:rPr>
          <w:i/>
        </w:rPr>
        <w:t xml:space="preserve">et al</w:t>
      </w:r>
      <w:r>
        <w:t xml:space="preserve"> </w:t>
      </w:r>
      <w:r>
        <w:t xml:space="preserve">2013)</w:t>
      </w:r>
      <w:r>
        <w:t xml:space="preserve">.</w:t>
      </w:r>
      <w:r>
        <w:t xml:space="preserve"> </w:t>
      </w:r>
      <w:r>
        <w:t xml:space="preserve">On the other, however,</w:t>
      </w:r>
      <w:r>
        <w:t xml:space="preserve"> </w:t>
      </w:r>
      <w:r>
        <w:rPr>
          <w:i/>
        </w:rPr>
        <w:t xml:space="preserve">ForC</w:t>
      </w:r>
      <w:r>
        <w:t xml:space="preserve"> </w:t>
      </w:r>
      <w:r>
        <w:t xml:space="preserve">derives data from multiple heterogeneous sources, and standard deviations within each biome are high; as a result, the standard for C closure is relatively loose</w:t>
      </w:r>
      <w:r>
        <w:t xml:space="preserve"> </w:t>
      </w:r>
      <w:r>
        <w:t xml:space="preserve">(</w:t>
      </w:r>
      <w:r>
        <w:rPr>
          <w:i/>
        </w:rPr>
        <w:t xml:space="preserve">c.f.</w:t>
      </w:r>
      <w:r>
        <w:t xml:space="preserve"> </w:t>
      </w:r>
      <w:r>
        <w:t xml:space="preserve">Houghton 2020)</w:t>
      </w:r>
      <w:r>
        <w:t xml:space="preserve">.</w:t>
      </w:r>
      <w:r>
        <w:t xml:space="preserve"> </w:t>
      </w:r>
      <w:r>
        <w:t xml:space="preserve">Nonetheless, the lack of closure, in the one instance where it occurs, is probably more reflective of differences in the representation of forest types (</w:t>
      </w:r>
      <w:r>
        <w:rPr>
          <w:i/>
        </w:rPr>
        <w:t xml:space="preserve">i.e.</w:t>
      </w:r>
      <w:r>
        <w:t xml:space="preserve">, disproportionate representation of US Pacific NW for</w:t>
      </w:r>
      <w:r>
        <w:t xml:space="preserve"> </w:t>
      </w:r>
      <m:oMath>
        <m:sSub>
          <m:e>
            <m:r>
              <m:t>B</m:t>
            </m:r>
          </m:e>
          <m:sub>
            <m:r>
              <m:t>r</m:t>
            </m:r>
            <m:r>
              <m:t>o</m:t>
            </m:r>
            <m:r>
              <m:t>o</m:t>
            </m:r>
            <m:r>
              <m:t>t</m:t>
            </m:r>
            <m:r>
              <m:t>−</m:t>
            </m:r>
            <m:r>
              <m:t>c</m:t>
            </m:r>
            <m:r>
              <m:t>o</m:t>
            </m:r>
            <m:r>
              <m:t>a</m:t>
            </m:r>
            <m:r>
              <m:t>r</m:t>
            </m:r>
            <m:r>
              <m:t>s</m:t>
            </m:r>
            <m:r>
              <m:t>e</m:t>
            </m:r>
          </m:sub>
        </m:sSub>
      </m:oMath>
      <w:r>
        <w:t xml:space="preserve"> </w:t>
      </w:r>
      <w:r>
        <w:t xml:space="preserve">relative to</w:t>
      </w:r>
      <w:r>
        <w:t xml:space="preserve"> </w:t>
      </w:r>
      <m:oMath>
        <m:sSub>
          <m:e>
            <m:r>
              <m:t>B</m:t>
            </m:r>
          </m:e>
          <m:sub>
            <m:r>
              <m:t>r</m:t>
            </m:r>
            <m:r>
              <m:t>o</m:t>
            </m:r>
            <m:r>
              <m:t>o</m:t>
            </m:r>
            <m:r>
              <m:t>t</m:t>
            </m:r>
          </m:sub>
        </m:sSub>
      </m:oMath>
      <w:r>
        <w:t xml:space="preserve">; Fig. 4) than of methodological accuracy.</w:t>
      </w:r>
      <w:r>
        <w:t xml:space="preserve"> </w:t>
      </w:r>
      <w:r>
        <w:t xml:space="preserve">The overall high degree of closure implies that</w:t>
      </w:r>
      <w:r>
        <w:t xml:space="preserve"> </w:t>
      </w:r>
      <w:r>
        <w:rPr>
          <w:i/>
        </w:rPr>
        <w:t xml:space="preserve">ForC</w:t>
      </w:r>
      <w:r>
        <w:t xml:space="preserve"> </w:t>
      </w:r>
      <w:r>
        <w:t xml:space="preserve">gives a consistent picture of C cycling within biomes.</w:t>
      </w:r>
      <w:r>
        <w:t xml:space="preserve"> </w:t>
      </w:r>
      <w:r>
        <w:t xml:space="preserve">This is an important and useful test, because it allows for consistency checks within the C cycle, for example leveraging separate and independently-measured fluxes to constrain errors in another</w:t>
      </w:r>
      <w:r>
        <w:t xml:space="preserve"> </w:t>
      </w:r>
      <w:r>
        <w:t xml:space="preserve">(Phillips</w:t>
      </w:r>
      <w:r>
        <w:t xml:space="preserve"> </w:t>
      </w:r>
      <w:r>
        <w:rPr>
          <w:i/>
        </w:rPr>
        <w:t xml:space="preserve">et al</w:t>
      </w:r>
      <w:r>
        <w:t xml:space="preserve"> </w:t>
      </w:r>
      <w:r>
        <w:t xml:space="preserve">2017, Williams</w:t>
      </w:r>
      <w:r>
        <w:t xml:space="preserve"> </w:t>
      </w:r>
      <w:r>
        <w:rPr>
          <w:i/>
        </w:rPr>
        <w:t xml:space="preserve">et al</w:t>
      </w:r>
      <w:r>
        <w:t xml:space="preserve"> </w:t>
      </w:r>
      <w:r>
        <w:t xml:space="preserve">2014, Harmon</w:t>
      </w:r>
      <w:r>
        <w:t xml:space="preserve"> </w:t>
      </w:r>
      <w:r>
        <w:rPr>
          <w:i/>
        </w:rPr>
        <w:t xml:space="preserve">et al</w:t>
      </w:r>
      <w:r>
        <w:t xml:space="preserve"> </w:t>
      </w:r>
      <w:r>
        <w:t xml:space="preserve">2011)</w:t>
      </w:r>
      <w:r>
        <w:t xml:space="preserve">, or producing internally consistent global data products</w:t>
      </w:r>
      <w:r>
        <w:t xml:space="preserve"> </w:t>
      </w:r>
      <w:r>
        <w:t xml:space="preserve">(Wang</w:t>
      </w:r>
      <w:r>
        <w:t xml:space="preserve"> </w:t>
      </w:r>
      <w:r>
        <w:rPr>
          <w:i/>
        </w:rPr>
        <w:t xml:space="preserve">et al</w:t>
      </w:r>
      <w:r>
        <w:t xml:space="preserve"> </w:t>
      </w:r>
      <w:r>
        <w:t xml:space="preserve">2018)</w:t>
      </w:r>
      <w:r>
        <w:t xml:space="preserve">.</w:t>
      </w:r>
    </w:p>
    <w:p>
      <w:pPr>
        <w:pStyle w:val="Heading3"/>
      </w:pPr>
      <w:bookmarkStart w:id="45" w:name="c-cycling-across-biomes"/>
      <w:r>
        <w:t xml:space="preserve">C cycling across biomes</w:t>
      </w:r>
      <w:bookmarkEnd w:id="45"/>
    </w:p>
    <w:p>
      <w:pPr>
        <w:pStyle w:val="FirstParagraph"/>
      </w:pPr>
      <w:r>
        <w:t xml:space="preserve">Our analysis reveals a general deceleration of carbon cycling from the tropics to boreal regions.</w:t>
      </w:r>
      <w:r>
        <w:t xml:space="preserve"> </w:t>
      </w:r>
      <w:r>
        <w:t xml:space="preserve">For mature forests, this is consistent with a large body of previous work demonstrating that C fluxes generally decline with latitude (or increase with temperature) on a global scale</w:t>
      </w:r>
      <w:r>
        <w:t xml:space="preserve"> </w:t>
      </w:r>
      <w:r>
        <w:t xml:space="preserve">(e.g.,</w:t>
      </w:r>
      <w:r>
        <w:t xml:space="preserve"> </w:t>
      </w:r>
      <w:r>
        <w:rPr>
          <w:b/>
        </w:rPr>
        <w:t xml:space="preserve">???</w:t>
      </w:r>
      <w:r>
        <w:t xml:space="preserve">,</w:t>
      </w:r>
      <w:r>
        <w:t xml:space="preserve"> </w:t>
      </w:r>
      <w:r>
        <w:rPr>
          <w:b/>
        </w:rPr>
        <w:t xml:space="preserve">???</w:t>
      </w:r>
      <w:r>
        <w:t xml:space="preserve">, Li and Xiao 2019, Banbury Morgan</w:t>
      </w:r>
      <w:r>
        <w:t xml:space="preserve"> </w:t>
      </w:r>
      <w:r>
        <w:rPr>
          <w:i/>
        </w:rPr>
        <w:t xml:space="preserve">et al</w:t>
      </w:r>
      <w:r>
        <w:t xml:space="preserve"> </w:t>
      </w:r>
      <w:r>
        <w:t xml:space="preserve">n.d.)</w:t>
      </w:r>
      <w:r>
        <w:t xml:space="preserve">.</w:t>
      </w:r>
      <w:r>
        <w:t xml:space="preserve"> </w:t>
      </w:r>
      <w:r>
        <w:t xml:space="preserve">The consistency with which this occurs across numerous fluxes is not surprising, but has never been simultaneously assessed across such a large number of variables</w:t>
      </w:r>
      <w:r>
        <w:t xml:space="preserve"> </w:t>
      </w:r>
      <w:r>
        <w:t xml:space="preserve">(but see Banbury Morgan</w:t>
      </w:r>
      <w:r>
        <w:t xml:space="preserve"> </w:t>
      </w:r>
      <w:r>
        <w:rPr>
          <w:i/>
        </w:rPr>
        <w:t xml:space="preserve">et al</w:t>
      </w:r>
      <w:r>
        <w:t xml:space="preserve"> </w:t>
      </w:r>
      <w:r>
        <w:t xml:space="preserve">n.d. for nine autotrophic fluxes)</w:t>
      </w:r>
      <w:r>
        <w:t xml:space="preserve">.</w:t>
      </w:r>
      <w:r>
        <w:t xml:space="preserve"> </w:t>
      </w:r>
      <w:r>
        <w:t xml:space="preserve">Thus, our analysis reveals that carbon cycling is most rapid in the tropics and slowest in boreal regions, including C fluxes into (</w:t>
      </w:r>
      <m:oMath>
        <m:r>
          <m:t>G</m:t>
        </m:r>
        <m:r>
          <m:t>P</m:t>
        </m:r>
        <m:r>
          <m:t>P</m:t>
        </m:r>
      </m:oMath>
      <w:r>
        <w:t xml:space="preserve">), within (e.g.,</w:t>
      </w:r>
      <w:r>
        <w:t xml:space="preserve"> </w:t>
      </w:r>
      <m:oMath>
        <m:r>
          <m:t>N</m:t>
        </m:r>
        <m:r>
          <m:t>P</m:t>
        </m:r>
        <m:r>
          <m:t>P</m:t>
        </m:r>
      </m:oMath>
      <w:r>
        <w:t xml:space="preserve"> </w:t>
      </w:r>
      <w:r>
        <w:t xml:space="preserve">and its components), and out of (e.g.,</w:t>
      </w:r>
      <w:r>
        <w:t xml:space="preserve"> </w:t>
      </w:r>
      <m:oMath>
        <m:sSub>
          <m:e>
            <m:r>
              <m:t>R</m:t>
            </m:r>
          </m:e>
          <m:sub>
            <m:r>
              <m:t>s</m:t>
            </m:r>
            <m:r>
              <m:t>o</m:t>
            </m:r>
            <m:r>
              <m:t>i</m:t>
            </m:r>
            <m:r>
              <m:t>l</m:t>
            </m:r>
          </m:sub>
        </m:sSub>
      </m:oMath>
      <w:r>
        <w:t xml:space="preserve">,</w:t>
      </w:r>
      <w:r>
        <w:t xml:space="preserve"> </w:t>
      </w:r>
      <m:oMath>
        <m:sSub>
          <m:e>
            <m:r>
              <m:t>R</m:t>
            </m:r>
          </m:e>
          <m:sub>
            <m:r>
              <m:t>e</m:t>
            </m:r>
            <m:r>
              <m:t>c</m:t>
            </m:r>
            <m:r>
              <m:t>o</m:t>
            </m:r>
          </m:sub>
        </m:sSub>
      </m:oMath>
      <w:r>
        <w:t xml:space="preserve">) the ecosystem.</w:t>
      </w:r>
    </w:p>
    <w:p>
      <w:pPr>
        <w:pStyle w:val="BodyText"/>
      </w:pPr>
      <w:r>
        <w:t xml:space="preserve">The notable exception to the pattern of fluxes decreasing from tropical to boreal regions is</w:t>
      </w:r>
      <w:r>
        <w:t xml:space="preserve"> </w:t>
      </w:r>
      <m:oMath>
        <m:r>
          <m:t>N</m:t>
        </m:r>
        <m:r>
          <m:t>E</m:t>
        </m:r>
        <m:r>
          <m:t>P</m:t>
        </m:r>
      </m:oMath>
      <w:r>
        <w:t xml:space="preserve"> </w:t>
      </w:r>
      <w:r>
        <w:t xml:space="preserve">(Fig. 6f), which showed no significant differences across biomes.</w:t>
      </w:r>
      <w:r>
        <w:t xml:space="preserve"> </w:t>
      </w:r>
      <w:r>
        <w:t xml:space="preserve">Unlike the other C flux variables,</w:t>
      </w:r>
      <w:r>
        <w:t xml:space="preserve"> </w:t>
      </w:r>
      <m:oMath>
        <m:r>
          <m:t>N</m:t>
        </m:r>
        <m:r>
          <m:t>E</m:t>
        </m:r>
        <m:r>
          <m:t>P</m:t>
        </m:r>
      </m:oMath>
      <w:r>
        <w:t xml:space="preserve"> </w:t>
      </w:r>
      <w:r>
        <w:t xml:space="preserve">does not represent the rapidity with which C cycles through the ecosystem, but is the balance between C sequestration (</w:t>
      </w:r>
      <m:oMath>
        <m:r>
          <m:t>G</m:t>
        </m:r>
        <m:r>
          <m:t>P</m:t>
        </m:r>
        <m:r>
          <m:t>P</m:t>
        </m:r>
      </m:oMath>
      <w:r>
        <w:t xml:space="preserve">) and respiratory losses (</w:t>
      </w:r>
      <m:oMath>
        <m:sSub>
          <m:e>
            <m:r>
              <m:t>R</m:t>
            </m:r>
          </m:e>
          <m:sub>
            <m:r>
              <m:t>e</m:t>
            </m:r>
            <m:r>
              <m:t>c</m:t>
            </m:r>
            <m:r>
              <m:t>o</m:t>
            </m:r>
          </m:sub>
        </m:sSub>
      </m:oMath>
      <w:r>
        <w:t xml:space="preserve">) and represents net CO</w:t>
      </w:r>
      <w:r>
        <w:rPr>
          <w:vertAlign w:val="subscript"/>
        </w:rPr>
        <w:t xml:space="preserve">2</w:t>
      </w:r>
      <w:r>
        <w:t xml:space="preserve"> </w:t>
      </w:r>
      <w:r>
        <w:t xml:space="preserve">sequestration (or release) by the ecosystem.</w:t>
      </w:r>
      <w:r>
        <w:t xml:space="preserve"> </w:t>
      </w:r>
      <m:oMath>
        <m:r>
          <m:t>N</m:t>
        </m:r>
        <m:r>
          <m:t>E</m:t>
        </m:r>
        <m:r>
          <m:t>P</m:t>
        </m:r>
      </m:oMath>
      <w:r>
        <w:t xml:space="preserve"> </w:t>
      </w:r>
      <w:r>
        <w:t xml:space="preserve">tends to be relatively small in mature forest stands [</w:t>
      </w:r>
      <w:r>
        <w:t xml:space="preserve">Luyssaert</w:t>
      </w:r>
      <w:r>
        <w:t xml:space="preserve"> </w:t>
      </w:r>
      <w:r>
        <w:rPr>
          <w:i/>
        </w:rPr>
        <w:t xml:space="preserve">et al</w:t>
      </w:r>
      <w:r>
        <w:t xml:space="preserve"> </w:t>
      </w:r>
      <w:r>
        <w:t xml:space="preserve">(2008)</w:t>
      </w:r>
      <w:r>
        <w:t xml:space="preserve">,</w:t>
      </w:r>
      <w:r>
        <w:t xml:space="preserve"> </w:t>
      </w:r>
      <w:r>
        <w:rPr>
          <w:b/>
        </w:rPr>
        <w:t xml:space="preserve">MORE REFS?</w:t>
      </w:r>
      <w:r>
        <w:t xml:space="preserve">; discussed further below], which accumulate carbon slowly relative to younger stands [</w:t>
      </w:r>
      <w:r>
        <w:t xml:space="preserve">Luyssaert</w:t>
      </w:r>
      <w:r>
        <w:t xml:space="preserve"> </w:t>
      </w:r>
      <w:r>
        <w:rPr>
          <w:i/>
        </w:rPr>
        <w:t xml:space="preserve">et al</w:t>
      </w:r>
      <w:r>
        <w:t xml:space="preserve"> </w:t>
      </w:r>
      <w:r>
        <w:t xml:space="preserve">(2008)</w:t>
      </w:r>
      <w:r>
        <w:t xml:space="preserve">;</w:t>
      </w:r>
      <w:r>
        <w:t xml:space="preserve"> </w:t>
      </w:r>
      <w:r>
        <w:rPr>
          <w:b/>
        </w:rPr>
        <w:t xml:space="preserve">REFS</w:t>
      </w:r>
      <w:r>
        <w:t xml:space="preserve">), if at all (</w:t>
      </w:r>
      <w:r>
        <w:rPr>
          <w:b/>
        </w:rPr>
        <w:t xml:space="preserve">REFS</w:t>
      </w:r>
      <w:r>
        <w:t xml:space="preserve">).</w:t>
      </w:r>
      <w:r>
        <w:t xml:space="preserve"> </w:t>
      </w:r>
      <w:r>
        <w:t xml:space="preserve">It is therefore unsurprising that there are no pronounced differences across biomes, suggesting that variation in</w:t>
      </w:r>
      <w:r>
        <w:t xml:space="preserve"> </w:t>
      </w:r>
      <m:oMath>
        <m:r>
          <m:t>N</m:t>
        </m:r>
        <m:r>
          <m:t>E</m:t>
        </m:r>
        <m:r>
          <m:t>P</m:t>
        </m:r>
      </m:oMath>
      <w:r>
        <w:t xml:space="preserve"> </w:t>
      </w:r>
      <w:r>
        <w:t xml:space="preserve">of mature forests is controlled less by climate and more by other factors including moderate disturbances (</w:t>
      </w:r>
      <w:r>
        <w:rPr>
          <w:b/>
        </w:rPr>
        <w:t xml:space="preserve">REFS</w:t>
      </w:r>
      <w:r>
        <w:t xml:space="preserve">) or disequilibrium of</w:t>
      </w:r>
      <w:r>
        <w:t xml:space="preserve"> </w:t>
      </w:r>
      <m:oMath>
        <m:sSub>
          <m:e>
            <m:r>
              <m:t>R</m:t>
            </m:r>
          </m:e>
          <m:sub>
            <m:r>
              <m:t>s</m:t>
            </m:r>
            <m:r>
              <m:t>o</m:t>
            </m:r>
            <m:r>
              <m:t>i</m:t>
            </m:r>
            <m:r>
              <m:t>l</m:t>
            </m:r>
          </m:sub>
        </m:sSub>
      </m:oMath>
      <w:r>
        <w:t xml:space="preserve"> </w:t>
      </w:r>
      <w:r>
        <w:t xml:space="preserve">relative to C inputs [e.g., in peatlands where anoxic conditions inhibit decomposition;</w:t>
      </w:r>
      <w:r>
        <w:t xml:space="preserve"> </w:t>
      </w:r>
      <w:r>
        <w:rPr>
          <w:b/>
        </w:rPr>
        <w:t xml:space="preserve">REFS</w:t>
      </w:r>
      <w:r>
        <w:t xml:space="preserve">].</w:t>
      </w:r>
    </w:p>
    <w:p>
      <w:pPr>
        <w:pStyle w:val="BodyText"/>
      </w:pPr>
      <w:r>
        <w:t xml:space="preserve">In contrast to the patterns observed for</w:t>
      </w:r>
      <w:r>
        <w:t xml:space="preserve"> </w:t>
      </w:r>
      <m:oMath>
        <m:r>
          <m:t>N</m:t>
        </m:r>
        <m:r>
          <m:t>E</m:t>
        </m:r>
        <m:r>
          <m:t>P</m:t>
        </m:r>
      </m:oMath>
      <w:r>
        <w:t xml:space="preserve"> </w:t>
      </w:r>
      <w:r>
        <w:t xml:space="preserve">in mature stands,</w:t>
      </w:r>
      <w:r>
        <w:t xml:space="preserve"> </w:t>
      </w:r>
      <m:oMath>
        <m:r>
          <m:t>N</m:t>
        </m:r>
        <m:r>
          <m:t>E</m:t>
        </m:r>
        <m:r>
          <m:t>P</m:t>
        </m:r>
      </m:oMath>
      <w:r>
        <w:t xml:space="preserve"> </w:t>
      </w:r>
      <w:r>
        <w:t xml:space="preserve">of stands between 20 and 100 years of age varied across biomes, being lowest in boreal forests, intermediate in temperate broadleaf forests, and highest in temperate conifer forests (with insufficient data to assess tropical forests; Figs. 6f, S1).</w:t>
      </w:r>
      <w:r>
        <w:t xml:space="preserve"> </w:t>
      </w:r>
      <w:r>
        <w:t xml:space="preserve">This is consistent with findings that live biomass accumulation rates (</w:t>
      </w:r>
      <w:r>
        <w:rPr>
          <w:i/>
        </w:rPr>
        <w:t xml:space="preserve">e.g.</w:t>
      </w:r>
      <w:r>
        <w:t xml:space="preserve">,</w:t>
      </w:r>
      <w:r>
        <w:t xml:space="preserve"> </w:t>
      </w:r>
      <m:oMath>
        <m:r>
          <m:t>Δ</m:t>
        </m:r>
        <m:sSub>
          <m:e>
            <m:r>
              <m:t>B</m:t>
            </m:r>
          </m:e>
          <m:sub>
            <m:r>
              <m:t>a</m:t>
            </m:r>
            <m:r>
              <m:t>g</m:t>
            </m:r>
          </m:sub>
        </m:sSub>
      </m:oMath>
      <w:r>
        <w:t xml:space="preserve"> </w:t>
      </w:r>
      <w:r>
        <w:t xml:space="preserve">or</w:t>
      </w:r>
      <w:r>
        <w:t xml:space="preserve"> </w:t>
      </w:r>
      <m:oMath>
        <m:r>
          <m:t>Δ</m:t>
        </m:r>
        <m:sSub>
          <m:e>
            <m:r>
              <m:t>B</m:t>
            </m:r>
          </m:e>
          <m:sub>
            <m:r>
              <m:t>t</m:t>
            </m:r>
            <m:r>
              <m:t>o</m:t>
            </m:r>
            <m:r>
              <m:t>t</m:t>
            </m:r>
          </m:sub>
        </m:sSub>
      </m:oMath>
      <w:r>
        <w:t xml:space="preserve">) during early secondary succession decrease with latitude [</w:t>
      </w:r>
      <w:r>
        <w:t xml:space="preserve">Anderson</w:t>
      </w:r>
      <w:r>
        <w:t xml:space="preserve"> </w:t>
      </w:r>
      <w:r>
        <w:rPr>
          <w:i/>
        </w:rPr>
        <w:t xml:space="preserve">et al</w:t>
      </w:r>
      <w:r>
        <w:t xml:space="preserve"> </w:t>
      </w:r>
      <w:r>
        <w:t xml:space="preserve">(2006)</w:t>
      </w:r>
      <w:r>
        <w:t xml:space="preserve">;</w:t>
      </w:r>
      <w:r>
        <w:t xml:space="preserve"> </w:t>
      </w:r>
      <w:r>
        <w:t xml:space="preserve">Cook-Patton</w:t>
      </w:r>
      <w:r>
        <w:t xml:space="preserve"> </w:t>
      </w:r>
      <w:r>
        <w:rPr>
          <w:i/>
        </w:rPr>
        <w:t xml:space="preserve">et al</w:t>
      </w:r>
      <w:r>
        <w:t xml:space="preserve"> </w:t>
      </w:r>
      <w:r>
        <w:t xml:space="preserve">(2020)</w:t>
      </w:r>
      <w:r>
        <w:t xml:space="preserve">; Figs. 7a, S16-S22].</w:t>
      </w:r>
      <w:r>
        <w:t xml:space="preserve"> </w:t>
      </w:r>
      <w:r>
        <w:t xml:space="preserve">Note, though, that</w:t>
      </w:r>
      <w:r>
        <w:t xml:space="preserve"> </w:t>
      </w:r>
      <m:oMath>
        <m:r>
          <m:t>N</m:t>
        </m:r>
        <m:r>
          <m:t>E</m:t>
        </m:r>
        <m:r>
          <m:t>P</m:t>
        </m:r>
      </m:oMath>
      <w:r>
        <w:t xml:space="preserve"> </w:t>
      </w:r>
      <w:r>
        <w:t xml:space="preserve">includes not only</w:t>
      </w:r>
      <w:r>
        <w:t xml:space="preserve"> </w:t>
      </w:r>
      <m:oMath>
        <m:r>
          <m:t>Δ</m:t>
        </m:r>
        <m:sSub>
          <m:e>
            <m:r>
              <m:t>B</m:t>
            </m:r>
          </m:e>
          <m:sub>
            <m:r>
              <m:t>t</m:t>
            </m:r>
            <m:r>
              <m:t>o</m:t>
            </m:r>
            <m:r>
              <m:t>t</m:t>
            </m:r>
          </m:sub>
        </m:sSub>
      </m:oMath>
      <w:r>
        <w:t xml:space="preserve">, but also changes in</w:t>
      </w:r>
      <w:r>
        <w:t xml:space="preserve"> </w:t>
      </w:r>
      <m:oMath>
        <m:r>
          <m:t>D</m:t>
        </m:r>
        <m:sSub>
          <m:e>
            <m:r>
              <m:t>W</m:t>
            </m:r>
          </m:e>
          <m:sub>
            <m:r>
              <m:t>t</m:t>
            </m:r>
            <m:r>
              <m:t>o</m:t>
            </m:r>
            <m:r>
              <m:t>t</m:t>
            </m:r>
          </m:sub>
        </m:sSub>
      </m:oMath>
      <w:r>
        <w:t xml:space="preserve">,</w:t>
      </w:r>
      <w:r>
        <w:t xml:space="preserve"> </w:t>
      </w:r>
      <m:oMath>
        <m:r>
          <m:t>O</m:t>
        </m:r>
        <m:r>
          <m:t>L</m:t>
        </m:r>
      </m:oMath>
      <w:r>
        <w:t xml:space="preserve">, and soil carbon, and biome differences in the accumulation rates of these variables have not been detected, in part because these variables do not consistently increase with stand age [</w:t>
      </w:r>
      <w:r>
        <w:t xml:space="preserve">Cook-Patton</w:t>
      </w:r>
      <w:r>
        <w:t xml:space="preserve"> </w:t>
      </w:r>
      <w:r>
        <w:rPr>
          <w:i/>
        </w:rPr>
        <w:t xml:space="preserve">et al</w:t>
      </w:r>
      <w:r>
        <w:t xml:space="preserve"> </w:t>
      </w:r>
      <w:r>
        <w:t xml:space="preserve">(2020)</w:t>
      </w:r>
      <w:r>
        <w:t xml:space="preserve">; Figs. 7, S23-S26; see discussion below].</w:t>
      </w:r>
    </w:p>
    <w:p>
      <w:pPr>
        <w:pStyle w:val="BodyText"/>
      </w:pPr>
      <w:r>
        <w:t xml:space="preserve">For regrowth forests, little is known about cross-biome differences in carbon fluxes, and we are not aware of any previous large-scale comparisons of C fluxes that have been limited to regrowth forests</w:t>
      </w:r>
      <w:r>
        <w:t xml:space="preserve"> </w:t>
      </w:r>
      <w:r>
        <w:t xml:space="preserve">(although they’re commonly mixed in with mature forests; e.g.,</w:t>
      </w:r>
      <w:r>
        <w:t xml:space="preserve"> </w:t>
      </w:r>
      <w:r>
        <w:rPr>
          <w:b/>
        </w:rPr>
        <w:t xml:space="preserve">???</w:t>
      </w:r>
      <w:r>
        <w:t xml:space="preserve"> </w:t>
      </w:r>
      <w:r>
        <w:rPr>
          <w:b/>
        </w:rPr>
        <w:t xml:space="preserve">REFS</w:t>
      </w:r>
      <w:r>
        <w:t xml:space="preserve">)</w:t>
      </w:r>
      <w:r>
        <w:t xml:space="preserve">.</w:t>
      </w:r>
      <w:r>
        <w:t xml:space="preserve"> </w:t>
      </w:r>
      <w:r>
        <w:t xml:space="preserve">Thus, this analysis was the first to examine flux trends in regrowth forests across biomes.</w:t>
      </w:r>
      <w:r>
        <w:t xml:space="preserve"> </w:t>
      </w:r>
      <w:r>
        <w:t xml:space="preserve">The observed tendency for young forest fluxes to decrease from tropical to boreal regions paralleled patterns in mature forests (Figs. 6, S1-S15), suggesting that regrowth forests follow latitudinal trends in carbon cycling similar to those of mature forests</w:t>
      </w:r>
      <w:r>
        <w:t xml:space="preserve"> </w:t>
      </w:r>
      <w:r>
        <w:t xml:space="preserve">(e.g., Banbury Morgan</w:t>
      </w:r>
      <w:r>
        <w:t xml:space="preserve"> </w:t>
      </w:r>
      <w:r>
        <w:rPr>
          <w:i/>
        </w:rPr>
        <w:t xml:space="preserve">et al</w:t>
      </w:r>
      <w:r>
        <w:t xml:space="preserve"> </w:t>
      </w:r>
      <w:r>
        <w:t xml:space="preserve">n.d.)</w:t>
      </w:r>
      <w:r>
        <w:t xml:space="preserve">.</w:t>
      </w:r>
    </w:p>
    <w:p>
      <w:pPr>
        <w:pStyle w:val="BodyText"/>
      </w:pPr>
      <w:r>
        <w:t xml:space="preserve">In contrast to C fluxes and biomass accumulation rates in regrowth forests, stocks showed less systematic variation across biomes.</w:t>
      </w:r>
      <w:r>
        <w:t xml:space="preserve"> </w:t>
      </w:r>
      <w:r>
        <w:t xml:space="preserve">This is consistent with others studies showing that variation in forest biomass across broad climatic gradients is modest and constrained more by moisture than temperature</w:t>
      </w:r>
      <w:r>
        <w:t xml:space="preserve"> </w:t>
      </w:r>
      <w:r>
        <w:t xml:space="preserve">(</w:t>
      </w:r>
      <w:r>
        <w:rPr>
          <w:b/>
        </w:rPr>
        <w:t xml:space="preserve">???</w:t>
      </w:r>
      <w:r>
        <w:t xml:space="preserve">)</w:t>
      </w:r>
      <w:r>
        <w:t xml:space="preserve">.</w:t>
      </w:r>
      <w:r>
        <w:t xml:space="preserve"> </w:t>
      </w:r>
      <w:r>
        <w:t xml:space="preserve">Yet, differences across biomes did exist.</w:t>
      </w:r>
      <w:r>
        <w:t xml:space="preserve"> </w:t>
      </w:r>
      <w:r>
        <w:t xml:space="preserve">For aboveground biomass, which is the variable in</w:t>
      </w:r>
      <w:r>
        <w:t xml:space="preserve"> </w:t>
      </w:r>
      <w:r>
        <w:rPr>
          <w:i/>
        </w:rPr>
        <w:t xml:space="preserve">ForC</w:t>
      </w:r>
      <w:r>
        <w:t xml:space="preserve"> </w:t>
      </w:r>
      <w:r>
        <w:t xml:space="preserve">with broadest geographical representation, the trend of declining biomass from tropical to boreal regions mirrors observations from spaceborne lidar that reveal a decline in aboveground biomass (for all forests, including secondary) with latitude across the N hemisphere</w:t>
      </w:r>
      <w:r>
        <w:t xml:space="preserve"> </w:t>
      </w:r>
      <w:r>
        <w:t xml:space="preserve">(</w:t>
      </w:r>
      <w:r>
        <w:rPr>
          <w:b/>
        </w:rPr>
        <w:t xml:space="preserve">???</w:t>
      </w:r>
      <w:r>
        <w:t xml:space="preserve">)</w:t>
      </w:r>
      <w:r>
        <w:t xml:space="preserve">.</w:t>
      </w:r>
      <w:r>
        <w:t xml:space="preserve"> </w:t>
      </w:r>
      <w:r>
        <w:t xml:space="preserve">Yet, the highest- biomass forests on Earth are found in coastal temperate climates of both the southern and northern hemisphere</w:t>
      </w:r>
      <w:r>
        <w:t xml:space="preserve"> </w:t>
      </w:r>
      <w:r>
        <w:t xml:space="preserve">(Keith</w:t>
      </w:r>
      <w:r>
        <w:t xml:space="preserve"> </w:t>
      </w:r>
      <w:r>
        <w:rPr>
          <w:i/>
        </w:rPr>
        <w:t xml:space="preserve">et al</w:t>
      </w:r>
      <w:r>
        <w:t xml:space="preserve"> </w:t>
      </w:r>
      <w:r>
        <w:t xml:space="preserve">2009,</w:t>
      </w:r>
      <w:r>
        <w:t xml:space="preserve"> </w:t>
      </w:r>
      <w:r>
        <w:rPr>
          <w:b/>
        </w:rPr>
        <w:t xml:space="preserve">???</w:t>
      </w:r>
      <w:r>
        <w:t xml:space="preserve">,</w:t>
      </w:r>
      <w:r>
        <w:t xml:space="preserve"> </w:t>
      </w:r>
      <w:r>
        <w:rPr>
          <w:b/>
        </w:rPr>
        <w:t xml:space="preserve">REF??</w:t>
      </w:r>
      <w:r>
        <w:t xml:space="preserve">;</w:t>
      </w:r>
      <w:r>
        <w:t xml:space="preserve"> </w:t>
      </w:r>
      <w:r>
        <w:rPr>
          <w:b/>
        </w:rPr>
        <w:t xml:space="preserve">???</w:t>
      </w:r>
      <w:r>
        <w:t xml:space="preserve">)</w:t>
      </w:r>
      <w:r>
        <w:t xml:space="preserve">.</w:t>
      </w:r>
      <w:r>
        <w:t xml:space="preserve"> </w:t>
      </w:r>
      <w:r>
        <w:t xml:space="preserve">Disproportionate representation of forests in one such region–the US Pacific Northwest–inflated estimates of temperate conifer fluxes and stocks for some variables and was responsible for all of the anomalous results described here (e.g., lack of complete C budget closure, anomalous trend across biomes for</w:t>
      </w:r>
      <w:r>
        <w:t xml:space="preserve"> </w:t>
      </w:r>
      <m:oMath>
        <m:r>
          <m:t>B</m:t>
        </m:r>
        <m:r>
          <m:t>N</m:t>
        </m:r>
        <m:r>
          <m:t>P</m:t>
        </m:r>
        <m:sSub>
          <m:e>
            <m:r>
              <m:t>P</m:t>
            </m:r>
          </m:e>
          <m:sub>
            <m:r>
              <m:t>c</m:t>
            </m:r>
            <m:r>
              <m:t>o</m:t>
            </m:r>
            <m:r>
              <m:t>a</m:t>
            </m:r>
            <m:r>
              <m:t>r</m:t>
            </m:r>
            <m:r>
              <m:t>s</m:t>
            </m:r>
            <m:r>
              <m:t>e</m:t>
            </m:r>
          </m:sub>
        </m:sSub>
      </m:oMath>
      <w:r>
        <w:t xml:space="preserve">).</w:t>
      </w:r>
      <w:r>
        <w:t xml:space="preserve"> </w:t>
      </w:r>
      <w:r>
        <w:t xml:space="preserve">Thus, biome differences should always be interpreted relative to the geographic distribution of sampling, which only rarely covers the majority of forested area within a biome.</w:t>
      </w:r>
    </w:p>
    <w:p>
      <w:pPr>
        <w:pStyle w:val="BodyText"/>
      </w:pPr>
      <w:r>
        <w:t xml:space="preserve">Whereas biomass can be remotely sensed and receives a lot of research attention, far less is known about geographical variation in deadwood and organic layer (</w:t>
      </w:r>
      <m:oMath>
        <m:r>
          <m:t>O</m:t>
        </m:r>
        <m:r>
          <m:t>L</m:t>
        </m:r>
      </m:oMath>
      <w:r>
        <w:t xml:space="preserve">) across biomes, which has proved a limitation for C accounting efforts</w:t>
      </w:r>
      <w:r>
        <w:t xml:space="preserve"> </w:t>
      </w:r>
      <w:r>
        <w:t xml:space="preserve">(Pan</w:t>
      </w:r>
      <w:r>
        <w:t xml:space="preserve"> </w:t>
      </w:r>
      <w:r>
        <w:rPr>
          <w:i/>
        </w:rPr>
        <w:t xml:space="preserve">et al</w:t>
      </w:r>
      <w:r>
        <w:t xml:space="preserve"> </w:t>
      </w:r>
      <w:r>
        <w:t xml:space="preserve">2011)</w:t>
      </w:r>
      <w:r>
        <w:t xml:space="preserve">.</w:t>
      </w:r>
      <w:r>
        <w:t xml:space="preserve"> </w:t>
      </w:r>
      <w:r>
        <w:t xml:space="preserve">Although these stocks can be important–exceeding 100 t C ha</w:t>
      </w:r>
      <w:r>
        <w:rPr>
          <w:vertAlign w:val="superscript"/>
        </w:rPr>
        <w:t xml:space="preserve">-1</w:t>
      </w:r>
      <w:r>
        <w:t xml:space="preserve"> </w:t>
      </w:r>
      <w:r>
        <w:t xml:space="preserve">in some stands (Figs. 7d-e, S23-S25), this study is the first to synthesize deadwood data on a global scale</w:t>
      </w:r>
      <w:r>
        <w:t xml:space="preserve"> </w:t>
      </w:r>
      <w:r>
        <w:t xml:space="preserve">(but see Cook-Patton</w:t>
      </w:r>
      <w:r>
        <w:t xml:space="preserve"> </w:t>
      </w:r>
      <w:r>
        <w:rPr>
          <w:i/>
        </w:rPr>
        <w:t xml:space="preserve">et al</w:t>
      </w:r>
      <w:r>
        <w:t xml:space="preserve"> </w:t>
      </w:r>
      <w:r>
        <w:t xml:space="preserve">2020 for young forests)</w:t>
      </w:r>
      <w:r>
        <w:t xml:space="preserve">.</w:t>
      </w:r>
      <w:r>
        <w:t xml:space="preserve"> </w:t>
      </w:r>
      <w:r>
        <w:t xml:space="preserve">Unfortunately, data remain too sparse for statistical comparison across biomes (Figs. 7, S23-S25; but see below for age trends), pointing to a need for more widespread quantification of both standing and downed deadwood.</w:t>
      </w:r>
      <w:r>
        <w:t xml:space="preserve"> </w:t>
      </w:r>
      <w:r>
        <w:rPr>
          <w:i/>
        </w:rPr>
        <w:t xml:space="preserve">ForC</w:t>
      </w:r>
      <w:r>
        <w:t xml:space="preserve"> </w:t>
      </w:r>
      <w:r>
        <w:t xml:space="preserve">coverage of</w:t>
      </w:r>
      <w:r>
        <w:t xml:space="preserve"> </w:t>
      </w:r>
      <m:oMath>
        <m:r>
          <m:t>O</m:t>
        </m:r>
        <m:r>
          <m:t>L</m:t>
        </m:r>
      </m:oMath>
      <w:r>
        <w:t xml:space="preserve"> </w:t>
      </w:r>
      <w:r>
        <w:t xml:space="preserve">stocks is more comprehensive, revealing no significant differences across temperate and tropical biomes, but a tendency towards higher</w:t>
      </w:r>
      <w:r>
        <w:t xml:space="preserve"> </w:t>
      </w:r>
      <m:oMath>
        <m:r>
          <m:t>O</m:t>
        </m:r>
        <m:r>
          <m:t>L</m:t>
        </m:r>
      </m:oMath>
      <w:r>
        <w:t xml:space="preserve"> </w:t>
      </w:r>
      <w:r>
        <w:t xml:space="preserve">in boreal forests, consistent with the idea that slower decomposition in colder climates results in more buildup of organic matter</w:t>
      </w:r>
      <w:r>
        <w:t xml:space="preserve"> </w:t>
      </w:r>
      <w:r>
        <w:t xml:space="preserve">(</w:t>
      </w:r>
      <w:r>
        <w:rPr>
          <w:b/>
        </w:rPr>
        <w:t xml:space="preserve">???</w:t>
      </w:r>
      <w:r>
        <w:t xml:space="preserve">)</w:t>
      </w:r>
      <w:r>
        <w:t xml:space="preserve">.</w:t>
      </w:r>
      <w:r>
        <w:t xml:space="preserve"> </w:t>
      </w:r>
      <w:r>
        <w:t xml:space="preserve">Further research on non-living C stocks in the world’s forests will be essential to completing the picture.</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(discuss NEP well, including)</w:t>
      </w:r>
      <w:r>
        <w:t xml:space="preserve"> </w:t>
      </w:r>
      <w:r>
        <w:t xml:space="preserve">NEP increases with log(age) to 100 –&gt; strongest C sinks are established secondary forests. (But presumably this exact number is an artifact; don’t over-emphasize.)</w:t>
      </w:r>
    </w:p>
    <w:p>
      <w:pPr>
        <w:pStyle w:val="BodyText"/>
      </w:pPr>
      <w:r>
        <w:t xml:space="preserve">Our findings are largely consistent with, but built from a far larger dataset than, those of Pregitzer and Euskirchen (2004</w:t>
      </w:r>
      <w:r>
        <w:t xml:space="preserve"> </w:t>
      </w:r>
      <w:hyperlink r:id="rId47">
        <w:r>
          <w:rPr>
            <w:rStyle w:val="Hyperlink"/>
          </w:rPr>
          <w:t xml:space="preserve">http://dx.doi.org/10.1111/j.1365-2486.2004.00866.x</w:t>
        </w:r>
      </w:hyperlink>
      <w:r>
        <w:t xml:space="preserve">), who found that NPP and NEP to be higher in intermediate-aged forests than older forests, and emphasize the importance of forest age at the biome scale.</w:t>
      </w:r>
      <w:r>
        <w:t xml:space="preserve"> </w:t>
      </w:r>
      <w:r>
        <w:t xml:space="preserve">Quickly-changing and age-dependent fluxes were also found in a number of previous syntheses (Amiro et al. 2010 10.1029/2010JG001390, Magnani et al. 2007 10.1038/nature05847).</w:t>
      </w:r>
    </w:p>
    <w:p>
      <w:pPr>
        <w:pStyle w:val="BodyText"/>
      </w:pPr>
      <w:r>
        <w:t xml:space="preserve">In contrast to most fluxes,</w:t>
      </w:r>
      <w:r>
        <w:t xml:space="preserve"> </w:t>
      </w:r>
      <m:oMath>
        <m:r>
          <m:t>N</m:t>
        </m:r>
        <m:r>
          <m:t>E</m:t>
        </m:r>
        <m:r>
          <m:t>P</m:t>
        </m:r>
      </m:oMath>
      <w:r>
        <w:t xml:space="preserve"> </w:t>
      </w:r>
      <w:r>
        <w:t xml:space="preserve">is highest at intermediate ages</w:t>
      </w:r>
    </w:p>
    <w:p>
      <w:pPr>
        <w:pStyle w:val="BodyText"/>
      </w:pPr>
      <w:r>
        <w:t xml:space="preserve">In terms of stocks, our study reveals consistent increases in live biomass stocks with stand age–a pattern that is well-known and expected [e.g.,</w:t>
      </w:r>
      <w:r>
        <w:t xml:space="preserve"> </w:t>
      </w:r>
      <w:r>
        <w:rPr>
          <w:b/>
        </w:rPr>
        <w:t xml:space="preserve">REFS</w:t>
      </w:r>
      <w:r>
        <w:t xml:space="preserve">]–and more variable age trends in deadwood and</w:t>
      </w:r>
      <w:r>
        <w:t xml:space="preserve"> </w:t>
      </w:r>
      <m:oMath>
        <m:r>
          <m:t>O</m:t>
        </m:r>
        <m:r>
          <m:t>L</m:t>
        </m:r>
      </m:oMath>
      <w:r>
        <w:t xml:space="preserve">.</w:t>
      </w:r>
      <w:r>
        <w:t xml:space="preserve"> </w:t>
      </w:r>
      <w:r>
        <w:t xml:space="preserve">The latter are particularly sensitive to the type of disturbance, where disturbances that remove deadwood (e.g., logging, agriculture) result in negligible deadwood in young stands, followed by a buildup over time [e.g., tropical stands in Fig. 7e</w:t>
      </w:r>
      <w:r>
        <w:t xml:space="preserve"> </w:t>
      </w:r>
      <w:r>
        <w:rPr>
          <w:b/>
        </w:rPr>
        <w:t xml:space="preserve">REFS</w:t>
      </w:r>
      <w:r>
        <w:t xml:space="preserve">].</w:t>
      </w:r>
      <w:r>
        <w:t xml:space="preserve"> </w:t>
      </w:r>
      <w:r>
        <w:t xml:space="preserve">In contrast, natural disturbances (e.g., fire, drought) can produce large amounts of deadwood (mostly</w:t>
      </w:r>
      <w:r>
        <w:t xml:space="preserve"> </w:t>
      </w:r>
      <m:oMath>
        <m:r>
          <m:t>D</m:t>
        </m:r>
        <m:sSub>
          <m:e>
            <m:r>
              <m:t>W</m:t>
            </m:r>
          </m:e>
          <m:sub>
            <m:r>
              <m:t>s</m:t>
            </m:r>
            <m:r>
              <m:t>t</m:t>
            </m:r>
            <m:r>
              <m:t>a</m:t>
            </m:r>
            <m:r>
              <m:t>n</m:t>
            </m:r>
            <m:r>
              <m:t>d</m:t>
            </m:r>
            <m:r>
              <m:t>i</m:t>
            </m:r>
            <m:r>
              <m:t>n</m:t>
            </m:r>
            <m:r>
              <m:t>g</m:t>
            </m:r>
          </m:sub>
        </m:sSub>
      </m:oMath>
      <w:r>
        <w:t xml:space="preserve">) that slowly decomposes as the stand recovers, resulting in declines across young stand ages [e.g., temperate and boreal stands in Fig. 7e;</w:t>
      </w:r>
      <w:r>
        <w:t xml:space="preserve"> </w:t>
      </w:r>
      <w:r>
        <w:rPr>
          <w:b/>
        </w:rPr>
        <w:t xml:space="preserve">REF</w:t>
      </w:r>
      <w:r>
        <w:t xml:space="preserve">].</w:t>
      </w:r>
      <w:r>
        <w:t xml:space="preserve"> </w:t>
      </w:r>
      <w:r>
        <w:t xml:space="preserve">Again, further study and synthesis of non-living C stocks across biomes and stand ages will be valuable to giving a more comprehensive picture.</w:t>
      </w:r>
    </w:p>
    <w:p>
      <w:pPr>
        <w:pStyle w:val="Heading3"/>
      </w:pPr>
      <w:bookmarkStart w:id="48" w:name="Xe274d8bfc31d8f186374f5425705e4c8c528185"/>
      <w:r>
        <w:t xml:space="preserve">Relevance for climate change prediction and mitigation</w:t>
      </w:r>
      <w:bookmarkEnd w:id="48"/>
    </w:p>
    <w:p>
      <w:pPr>
        <w:pStyle w:val="FirstParagraph"/>
      </w:pPr>
      <w:r>
        <w:t xml:space="preserve">The future of forest C cycling</w:t>
      </w:r>
      <w:r>
        <w:t xml:space="preserve"> </w:t>
      </w:r>
      <w:r>
        <w:t xml:space="preserve">(Song</w:t>
      </w:r>
      <w:r>
        <w:t xml:space="preserve"> </w:t>
      </w:r>
      <w:r>
        <w:rPr>
          <w:i/>
        </w:rPr>
        <w:t xml:space="preserve">et al</w:t>
      </w:r>
      <w:r>
        <w:t xml:space="preserve"> </w:t>
      </w:r>
      <w:r>
        <w:t xml:space="preserve">2019)</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w:t>
      </w:r>
      <w:r>
        <w:t xml:space="preserve"> </w:t>
      </w:r>
      <w:r>
        <w:rPr>
          <w:i/>
        </w:rPr>
        <w:t xml:space="preserve">ForC</w:t>
      </w:r>
      <w:r>
        <w:t xml:space="preserve"> </w:t>
      </w:r>
      <w:r>
        <w:t xml:space="preserve">makes it feasible for the modeling community to draw upon these data to benchmark models.</w:t>
      </w:r>
      <w:r>
        <w:t xml:space="preserve"> </w:t>
      </w:r>
      <w:r>
        <w:t xml:space="preserve">Integration of</w:t>
      </w:r>
      <w:r>
        <w:t xml:space="preserve"> </w:t>
      </w:r>
      <w:r>
        <w:rPr>
          <w:i/>
        </w:rPr>
        <w:t xml:space="preserve">ForC</w:t>
      </w:r>
      <w:r>
        <w:t xml:space="preserve"> </w:t>
      </w:r>
      <w:r>
        <w:t xml:space="preserve">with models is a goal (Fer et al., in revision).</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i/>
          <w:b/>
        </w:rPr>
        <w:t xml:space="preserve">ForC</w:t>
      </w:r>
      <w:r>
        <w:rPr>
          <w:b/>
        </w:rPr>
        <w:t xml:space="preserve"> </w:t>
      </w:r>
      <w:r>
        <w:rPr>
          <w:b/>
        </w:rPr>
        <w:t xml:space="preserve">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w:t>
      </w:r>
      <w:r>
        <w:rPr>
          <w:b/>
          <w:i/>
        </w:rPr>
        <w:t xml:space="preserve">???</w:t>
      </w:r>
      <w:r>
        <w:rPr>
          <w:i/>
        </w:rPr>
        <w:t xml:space="preserve">, 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49">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0">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as a result this work really advances knowledge of dead wood. We’ll want to highlight that here.</w:t>
      </w:r>
      <w:r>
        <w:t xml:space="preserve">)</w:t>
      </w:r>
      <w:r>
        <w:t xml:space="preserve"> </w:t>
      </w:r>
      <w:r>
        <w:rPr>
          <w:i/>
        </w:rPr>
        <w:t xml:space="preserve">(give some stats/ cite figures)</w:t>
      </w:r>
      <w:r>
        <w:t xml:space="preserve">.</w:t>
      </w:r>
    </w:p>
    <w:p>
      <w:pPr>
        <w:pStyle w:val="BodyText"/>
      </w:pPr>
      <w:r>
        <w:rPr>
          <w:b/>
        </w:rPr>
        <w:t xml:space="preserve">Move to data availability statement, or methods?</w:t>
      </w:r>
      <w:r>
        <w:t xml:space="preserve">:</w:t>
      </w:r>
      <w:r>
        <w:t xml:space="preserve"> </w:t>
      </w:r>
      <w:r>
        <w:t xml:space="preserve">We recommend that use of</w:t>
      </w:r>
      <w:r>
        <w:t xml:space="preserve"> </w:t>
      </w:r>
      <w:r>
        <w:rPr>
          <w:i/>
        </w:rPr>
        <w:t xml:space="preserve">ForC</w:t>
      </w:r>
      <w:r>
        <w:t xml:space="preserve"> </w:t>
      </w:r>
      <w:r>
        <w:t xml:space="preserve">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w:t>
      </w:r>
      <w:r>
        <w:t xml:space="preserve"> </w:t>
      </w:r>
      <w:r>
        <w:rPr>
          <w:i/>
        </w:rPr>
        <w:t xml:space="preserve">ForC</w:t>
      </w:r>
      <w:r>
        <w:t xml:space="preserve"> </w:t>
      </w:r>
      <w:r>
        <w:t xml:space="preserve">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51" w:name="acknowledgements"/>
      <w:r>
        <w:t xml:space="preserve">Acknowledgements</w:t>
      </w:r>
      <w:bookmarkEnd w:id="51"/>
    </w:p>
    <w:p>
      <w:pPr>
        <w:pStyle w:val="FirstParagraph"/>
      </w:pPr>
      <w:r>
        <w:t xml:space="preserve">Thanks to all researchers whose data are included in</w:t>
      </w:r>
      <w:r>
        <w:t xml:space="preserve"> </w:t>
      </w:r>
      <w:r>
        <w:rPr>
          <w:i/>
        </w:rPr>
        <w:t xml:space="preserve">ForC</w:t>
      </w:r>
      <w:r>
        <w:t xml:space="preserve"> </w:t>
      </w:r>
      <w:r>
        <w:t xml:space="preserve">and this analysis, to Jennifer McGarvey and Ian McGregor for help with the database, and to Norbert Kunert for helpful discussion.</w:t>
      </w:r>
      <w:r>
        <w:t xml:space="preserve"> </w:t>
      </w:r>
      <w:r>
        <w:t xml:space="preserve">Funding sources included a Smithsonian Scholarly Studies grant to KAT and HML and a Smithsonian Working Land and Seascapes grant to KAT.</w:t>
      </w:r>
    </w:p>
    <w:p>
      <w:pPr>
        <w:pStyle w:val="Heading2"/>
      </w:pPr>
      <w:bookmarkStart w:id="52" w:name="data-availability-statement"/>
      <w:r>
        <w:t xml:space="preserve">Data availability statement</w:t>
      </w:r>
      <w:bookmarkEnd w:id="52"/>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53" w:name="orcid-id"/>
      <w:r>
        <w:t xml:space="preserve">ORCID iD</w:t>
      </w:r>
      <w:bookmarkEnd w:id="53"/>
    </w:p>
    <w:p>
      <w:pPr>
        <w:pStyle w:val="FirstParagraph"/>
      </w:pPr>
      <w:r>
        <w:t xml:space="preserve">Kristina J. Anderson-Teixeira:</w:t>
      </w:r>
      <w:r>
        <w:t xml:space="preserve"> </w:t>
      </w:r>
      <w:hyperlink r:id="rId54">
        <w:r>
          <w:rPr>
            <w:rStyle w:val="Hyperlink"/>
          </w:rPr>
          <w:t xml:space="preserve">https://orcid.org/0000-0001-8461-9713</w:t>
        </w:r>
      </w:hyperlink>
    </w:p>
    <w:p>
      <w:pPr>
        <w:pStyle w:val="Heading2"/>
      </w:pPr>
      <w:bookmarkStart w:id="55" w:name="references"/>
      <w:r>
        <w:t xml:space="preserve">References</w:t>
      </w:r>
      <w:bookmarkEnd w:id="55"/>
    </w:p>
    <w:bookmarkStart w:id="149" w:name="refs"/>
    <w:bookmarkStart w:id="57"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6">
        <w:r>
          <w:rPr>
            <w:rStyle w:val="Hyperlink"/>
          </w:rPr>
          <w:t xml:space="preserve">http://www.blackwell-synergy.com/doi/abs/10.1111/j.1461-0248.2006.00914.x</w:t>
        </w:r>
      </w:hyperlink>
    </w:p>
    <w:bookmarkEnd w:id="57"/>
    <w:bookmarkStart w:id="59"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8">
        <w:r>
          <w:rPr>
            <w:rStyle w:val="Hyperlink"/>
          </w:rPr>
          <w:t xml:space="preserve">https://zenodo.org/record/3983644</w:t>
        </w:r>
      </w:hyperlink>
    </w:p>
    <w:bookmarkEnd w:id="59"/>
    <w:bookmarkStart w:id="61"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0">
        <w:r>
          <w:rPr>
            <w:rStyle w:val="Hyperlink"/>
          </w:rPr>
          <w:t xml:space="preserve">http://onlinelibrary.wiley.com/doi/10.1111/gcb.12712/abstract</w:t>
        </w:r>
      </w:hyperlink>
    </w:p>
    <w:bookmarkEnd w:id="61"/>
    <w:bookmarkStart w:id="63"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62">
        <w:r>
          <w:rPr>
            <w:rStyle w:val="Hyperlink"/>
          </w:rPr>
          <w:t xml:space="preserve">http://doi.wiley.com/10.1002/ecy.2229</w:t>
        </w:r>
      </w:hyperlink>
    </w:p>
    <w:bookmarkEnd w:id="63"/>
    <w:bookmarkStart w:id="65"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64">
        <w:r>
          <w:rPr>
            <w:rStyle w:val="Hyperlink"/>
          </w:rPr>
          <w:t xml:space="preserve">http://onlinelibrary.wiley.com/doi/10.1111/gcb.13226/abstract</w:t>
        </w:r>
      </w:hyperlink>
    </w:p>
    <w:bookmarkEnd w:id="65"/>
    <w:bookmarkStart w:id="67" w:name="ref-badgley_terrestrial_2019"/>
    <w:p>
      <w:pPr>
        <w:pStyle w:val="Bibliography"/>
      </w:pPr>
      <w:r>
        <w:t xml:space="preserve">Badgley G, Anderegg L D L, Berry J A and Field C B 2019 Terrestrial gross primary production: Using NIRV to scale from site to globe</w:t>
      </w:r>
      <w:r>
        <w:t xml:space="preserve"> </w:t>
      </w:r>
      <w:r>
        <w:rPr>
          <w:i/>
        </w:rPr>
        <w:t xml:space="preserve">Global Change Biology</w:t>
      </w:r>
      <w:r>
        <w:t xml:space="preserve"> </w:t>
      </w:r>
      <w:r>
        <w:rPr>
          <w:b/>
        </w:rPr>
        <w:t xml:space="preserve">25</w:t>
      </w:r>
      <w:r>
        <w:t xml:space="preserve"> </w:t>
      </w:r>
      <w:r>
        <w:t xml:space="preserve">3731–40 Online:</w:t>
      </w:r>
      <w:r>
        <w:t xml:space="preserve"> </w:t>
      </w:r>
      <w:hyperlink r:id="rId66">
        <w:r>
          <w:rPr>
            <w:rStyle w:val="Hyperlink"/>
          </w:rPr>
          <w:t xml:space="preserve">http://onlinelibrary.wiley.com/doi/abs/10.1111/gcb.14729</w:t>
        </w:r>
      </w:hyperlink>
    </w:p>
    <w:bookmarkEnd w:id="67"/>
    <w:bookmarkStart w:id="69"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8">
        <w:r>
          <w:rPr>
            <w:rStyle w:val="Hyperlink"/>
          </w:rPr>
          <w:t xml:space="preserve">http://journals.ametsoc.org/doi/abs/10.1175/1520-0477(2001)082%3C2415:FANTTS%3E2.3.CO;2</w:t>
        </w:r>
      </w:hyperlink>
    </w:p>
    <w:bookmarkEnd w:id="69"/>
    <w:bookmarkStart w:id="70"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0"/>
    <w:bookmarkStart w:id="72" w:name="ref-bonan_model_2019"/>
    <w:p>
      <w:pPr>
        <w:pStyle w:val="Bibliography"/>
      </w:pPr>
      <w:r>
        <w:t xml:space="preserve">Bonan G B, Lombardozzi D L, Wieder W R, Oleson K W, Lawrence D M, Hoffman F M and Collier N 2019 Model Structure and Climate Data Uncertainty in Historical Simulations of the Terrestrial Carbon Cycle (1850–2014)</w:t>
      </w:r>
      <w:r>
        <w:t xml:space="preserve"> </w:t>
      </w:r>
      <w:r>
        <w:rPr>
          <w:i/>
        </w:rPr>
        <w:t xml:space="preserve">Global Biogeochemical Cycles</w:t>
      </w:r>
      <w:r>
        <w:t xml:space="preserve"> </w:t>
      </w:r>
      <w:r>
        <w:rPr>
          <w:b/>
        </w:rPr>
        <w:t xml:space="preserve">33</w:t>
      </w:r>
      <w:r>
        <w:t xml:space="preserve"> </w:t>
      </w:r>
      <w:r>
        <w:t xml:space="preserve">1310–26 Online:</w:t>
      </w:r>
      <w:r>
        <w:t xml:space="preserve"> </w:t>
      </w:r>
      <w:hyperlink r:id="rId71">
        <w:r>
          <w:rPr>
            <w:rStyle w:val="Hyperlink"/>
          </w:rPr>
          <w:t xml:space="preserve">https://onlinelibrary.wiley.com/doi/abs/10.1029/2019GB006175</w:t>
        </w:r>
      </w:hyperlink>
    </w:p>
    <w:bookmarkEnd w:id="72"/>
    <w:bookmarkStart w:id="74"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3">
        <w:r>
          <w:rPr>
            <w:rStyle w:val="Hyperlink"/>
          </w:rPr>
          <w:t xml:space="preserve">http://www.biogeosciences.net/7/1915/2010/</w:t>
        </w:r>
      </w:hyperlink>
    </w:p>
    <w:bookmarkEnd w:id="74"/>
    <w:bookmarkStart w:id="76"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75">
        <w:r>
          <w:rPr>
            <w:rStyle w:val="Hyperlink"/>
          </w:rPr>
          <w:t xml:space="preserve">https://doi.org/10.1007/s10712-019-09528-w</w:t>
        </w:r>
      </w:hyperlink>
    </w:p>
    <w:bookmarkEnd w:id="76"/>
    <w:bookmarkStart w:id="78"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77">
        <w:r>
          <w:rPr>
            <w:rStyle w:val="Hyperlink"/>
          </w:rPr>
          <w:t xml:space="preserve">https://onlinelibrary.wiley.com/doi/abs/10.1046/j.1461-0248.2003.00547.x</w:t>
        </w:r>
      </w:hyperlink>
    </w:p>
    <w:bookmarkEnd w:id="78"/>
    <w:bookmarkStart w:id="80"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9">
        <w:r>
          <w:rPr>
            <w:rStyle w:val="Hyperlink"/>
          </w:rPr>
          <w:t xml:space="preserve">http://www.nature.com/articles/s41586-020-2686-x</w:t>
        </w:r>
      </w:hyperlink>
    </w:p>
    <w:bookmarkEnd w:id="80"/>
    <w:bookmarkStart w:id="82"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1">
        <w:r>
          <w:rPr>
            <w:rStyle w:val="Hyperlink"/>
          </w:rPr>
          <w:t xml:space="preserve">http://science.sciencemag.org/content/361/6407/1108</w:t>
        </w:r>
      </w:hyperlink>
    </w:p>
    <w:bookmarkEnd w:id="82"/>
    <w:bookmarkStart w:id="84" w:name="ref-di_vittorio_initial_2020"/>
    <w:p>
      <w:pPr>
        <w:pStyle w:val="Bibliography"/>
      </w:pPr>
      <w:r>
        <w:t xml:space="preserve">Di Vittorio A V, Shi X, Bond‐Lamberty B, Calvin K and Jones A 2020 Initial Land Use/Cover Distribution Substantially Affects Global Carbon and Local Temperature Projections in the Integrated Earth System Model</w:t>
      </w:r>
      <w:r>
        <w:t xml:space="preserve"> </w:t>
      </w:r>
      <w:r>
        <w:rPr>
          <w:i/>
        </w:rPr>
        <w:t xml:space="preserve">Global Biogeochemical Cycles</w:t>
      </w:r>
      <w:r>
        <w:t xml:space="preserve"> </w:t>
      </w:r>
      <w:r>
        <w:rPr>
          <w:b/>
        </w:rPr>
        <w:t xml:space="preserve">34</w:t>
      </w:r>
      <w:r>
        <w:t xml:space="preserve"> </w:t>
      </w:r>
      <w:r>
        <w:t xml:space="preserve">Online:</w:t>
      </w:r>
      <w:r>
        <w:t xml:space="preserve"> </w:t>
      </w:r>
      <w:hyperlink r:id="rId83">
        <w:r>
          <w:rPr>
            <w:rStyle w:val="Hyperlink"/>
          </w:rPr>
          <w:t xml:space="preserve">https://onlinelibrary.wiley.com/doi/abs/10.1029/2019GB006383</w:t>
        </w:r>
      </w:hyperlink>
    </w:p>
    <w:bookmarkEnd w:id="84"/>
    <w:bookmarkStart w:id="86" w:name="ref-friedlingstein_climatecarbon_2006"/>
    <w:p>
      <w:pPr>
        <w:pStyle w:val="Bibliography"/>
      </w:pPr>
      <w:r>
        <w:t xml:space="preserve">Friedlingstein P, Cox P, Betts R, Bopp L, Bloh W von, Brovkin V, Cadule P, Doney S, Eby M, Fung I, Bala G, John J, Jones C, Joos F, Kato T, Kawamiya M, Knorr W, Lindsay K, Matthews H D, Raddatz T, Rayner P, Reick C, Roeckner E, Schnitzler K-G, Schnur R, Strassmann K, Weaver A J, Yoshikawa C and Zeng N 2006 Climate–Carbon Cycle Feedback Analysis: Results from the C4MIP Model Intercomparison</w:t>
      </w:r>
      <w:r>
        <w:t xml:space="preserve"> </w:t>
      </w:r>
      <w:r>
        <w:rPr>
          <w:i/>
        </w:rPr>
        <w:t xml:space="preserve">Journal of Climate</w:t>
      </w:r>
      <w:r>
        <w:t xml:space="preserve"> </w:t>
      </w:r>
      <w:r>
        <w:rPr>
          <w:b/>
        </w:rPr>
        <w:t xml:space="preserve">19</w:t>
      </w:r>
      <w:r>
        <w:t xml:space="preserve"> </w:t>
      </w:r>
      <w:r>
        <w:t xml:space="preserve">3337–53 Online:</w:t>
      </w:r>
      <w:r>
        <w:t xml:space="preserve"> </w:t>
      </w:r>
      <w:hyperlink r:id="rId85">
        <w:r>
          <w:rPr>
            <w:rStyle w:val="Hyperlink"/>
          </w:rPr>
          <w:t xml:space="preserve">https://journals.ametsoc.org/doi/abs/10.1175/JCLI3800.1</w:t>
        </w:r>
      </w:hyperlink>
    </w:p>
    <w:bookmarkEnd w:id="86"/>
    <w:bookmarkStart w:id="88"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7">
        <w:r>
          <w:rPr>
            <w:rStyle w:val="Hyperlink"/>
          </w:rPr>
          <w:t xml:space="preserve">http://www.nature.com/articles/s41558-020-0738-8</w:t>
        </w:r>
      </w:hyperlink>
    </w:p>
    <w:bookmarkEnd w:id="88"/>
    <w:bookmarkStart w:id="90"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89">
        <w:r>
          <w:rPr>
            <w:rStyle w:val="Hyperlink"/>
          </w:rPr>
          <w:t xml:space="preserve">https://www.nature.com/articles/nclimate3227</w:t>
        </w:r>
      </w:hyperlink>
    </w:p>
    <w:bookmarkEnd w:id="90"/>
    <w:bookmarkStart w:id="92"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1">
        <w:r>
          <w:rPr>
            <w:rStyle w:val="Hyperlink"/>
          </w:rPr>
          <w:t xml:space="preserve">http://www.pnas.org/lookup/doi/10.1073/pnas.1710465114</w:t>
        </w:r>
      </w:hyperlink>
    </w:p>
    <w:bookmarkEnd w:id="92"/>
    <w:bookmarkStart w:id="94"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3">
        <w:r>
          <w:rPr>
            <w:rStyle w:val="Hyperlink"/>
          </w:rPr>
          <w:t xml:space="preserve">http://www.sciencemag.org/cgi/doi/10.1126/science.1244693</w:t>
        </w:r>
      </w:hyperlink>
    </w:p>
    <w:bookmarkEnd w:id="94"/>
    <w:bookmarkStart w:id="96" w:name="ref-harmon_heterotrophic_2011"/>
    <w:p>
      <w:pPr>
        <w:pStyle w:val="Bibliography"/>
      </w:pPr>
      <w:r>
        <w:t xml:space="preserve">Harmon M E, Bond-Lamberty B, Tang J and Vargas R 2011 Heterotrophic respiration in disturbed forests: A review with examples from North America</w:t>
      </w:r>
      <w:r>
        <w:t xml:space="preserve"> </w:t>
      </w:r>
      <w:r>
        <w:rPr>
          <w:i/>
        </w:rPr>
        <w:t xml:space="preserve">Journal of Geophysical Research</w:t>
      </w:r>
      <w:r>
        <w:t xml:space="preserve"> </w:t>
      </w:r>
      <w:r>
        <w:rPr>
          <w:b/>
        </w:rPr>
        <w:t xml:space="preserve">116</w:t>
      </w:r>
      <w:r>
        <w:t xml:space="preserve"> </w:t>
      </w:r>
      <w:r>
        <w:t xml:space="preserve">Online:</w:t>
      </w:r>
      <w:r>
        <w:t xml:space="preserve"> </w:t>
      </w:r>
      <w:hyperlink r:id="rId95">
        <w:r>
          <w:rPr>
            <w:rStyle w:val="Hyperlink"/>
          </w:rPr>
          <w:t xml:space="preserve">http://doi.wiley.com/10.1029/2010JG001495</w:t>
        </w:r>
      </w:hyperlink>
    </w:p>
    <w:bookmarkEnd w:id="96"/>
    <w:bookmarkStart w:id="98" w:name="ref-houghton_terrestrial_2020"/>
    <w:p>
      <w:pPr>
        <w:pStyle w:val="Bibliography"/>
      </w:pPr>
      <w:r>
        <w:t xml:space="preserve">Houghton R A 2020 Terrestrial fluxes of carbon in GCP carbon budgets</w:t>
      </w:r>
      <w:r>
        <w:t xml:space="preserve"> </w:t>
      </w:r>
      <w:r>
        <w:rPr>
          <w:i/>
        </w:rPr>
        <w:t xml:space="preserve">Global Change Biology</w:t>
      </w:r>
      <w:r>
        <w:t xml:space="preserve"> </w:t>
      </w:r>
      <w:r>
        <w:rPr>
          <w:b/>
        </w:rPr>
        <w:t xml:space="preserve">26</w:t>
      </w:r>
      <w:r>
        <w:t xml:space="preserve"> </w:t>
      </w:r>
      <w:r>
        <w:t xml:space="preserve">3006–14 Online:</w:t>
      </w:r>
      <w:r>
        <w:t xml:space="preserve"> </w:t>
      </w:r>
      <w:hyperlink r:id="rId97">
        <w:r>
          <w:rPr>
            <w:rStyle w:val="Hyperlink"/>
          </w:rPr>
          <w:t xml:space="preserve">https://onlinelibrary.wiley.com/doi/abs/10.1111/gcb.15050</w:t>
        </w:r>
      </w:hyperlink>
    </w:p>
    <w:bookmarkEnd w:id="98"/>
    <w:bookmarkStart w:id="100"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9">
        <w:r>
          <w:rPr>
            <w:rStyle w:val="Hyperlink"/>
          </w:rPr>
          <w:t xml:space="preserve">http://www.nature.com/articles/s41559-018-0626-z</w:t>
        </w:r>
      </w:hyperlink>
    </w:p>
    <w:bookmarkEnd w:id="100"/>
    <w:bookmarkStart w:id="102" w:name="ref-keith_re-evaluation_2009"/>
    <w:p>
      <w:pPr>
        <w:pStyle w:val="Bibliography"/>
      </w:pPr>
      <w:r>
        <w:t xml:space="preserve">Keith H, Mackey B G and Lindenmayer D B 2009 Re-evaluation of forest biomass carbon stocks and lessons from the world’s most carbon-dense forests</w:t>
      </w:r>
      <w:r>
        <w:t xml:space="preserve"> </w:t>
      </w:r>
      <w:r>
        <w:rPr>
          <w:i/>
        </w:rPr>
        <w:t xml:space="preserve">Proceedings of the National Academy of Sciences</w:t>
      </w:r>
      <w:r>
        <w:t xml:space="preserve"> </w:t>
      </w:r>
      <w:r>
        <w:rPr>
          <w:b/>
        </w:rPr>
        <w:t xml:space="preserve">106</w:t>
      </w:r>
      <w:r>
        <w:t xml:space="preserve"> </w:t>
      </w:r>
      <w:r>
        <w:t xml:space="preserve">11635–40 Online:</w:t>
      </w:r>
      <w:r>
        <w:t xml:space="preserve"> </w:t>
      </w:r>
      <w:hyperlink r:id="rId101">
        <w:r>
          <w:rPr>
            <w:rStyle w:val="Hyperlink"/>
          </w:rPr>
          <w:t xml:space="preserve">http://www.pnas.org/content/106/28/11635.abstract</w:t>
        </w:r>
      </w:hyperlink>
    </w:p>
    <w:bookmarkEnd w:id="102"/>
    <w:bookmarkStart w:id="104" w:name="ref-kochy_global_2015"/>
    <w:p>
      <w:pPr>
        <w:pStyle w:val="Bibliography"/>
      </w:pPr>
      <w:r>
        <w:t xml:space="preserve">Köchy M, Hiederer R and Freibauer A 2015 Global distribution of soil organic carbon – Part 1: Masses and frequency distributions of SOC stocks for the tropics, permafrost regions, wetlands, and the world</w:t>
      </w:r>
      <w:r>
        <w:t xml:space="preserve"> </w:t>
      </w:r>
      <w:r>
        <w:rPr>
          <w:i/>
        </w:rPr>
        <w:t xml:space="preserve">SOIL</w:t>
      </w:r>
      <w:r>
        <w:t xml:space="preserve"> </w:t>
      </w:r>
      <w:r>
        <w:rPr>
          <w:b/>
        </w:rPr>
        <w:t xml:space="preserve">1</w:t>
      </w:r>
      <w:r>
        <w:t xml:space="preserve"> </w:t>
      </w:r>
      <w:r>
        <w:t xml:space="preserve">351–65 Online:</w:t>
      </w:r>
      <w:r>
        <w:t xml:space="preserve"> </w:t>
      </w:r>
      <w:hyperlink r:id="rId103">
        <w:r>
          <w:rPr>
            <w:rStyle w:val="Hyperlink"/>
          </w:rPr>
          <w:t xml:space="preserve">https://soil.copernicus.org/articles/1/351/2015/</w:t>
        </w:r>
      </w:hyperlink>
    </w:p>
    <w:bookmarkEnd w:id="104"/>
    <w:bookmarkStart w:id="106"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105">
        <w:r>
          <w:rPr>
            <w:rStyle w:val="Hyperlink"/>
          </w:rPr>
          <w:t xml:space="preserve">https://onlinelibrary.wiley.com/doi/abs/10.1111/gcb.14144</w:t>
        </w:r>
      </w:hyperlink>
    </w:p>
    <w:bookmarkEnd w:id="106"/>
    <w:bookmarkStart w:id="108"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7">
        <w:r>
          <w:rPr>
            <w:rStyle w:val="Hyperlink"/>
          </w:rPr>
          <w:t xml:space="preserve">http://doi.wiley.com/10.1111/nph.15110</w:t>
        </w:r>
      </w:hyperlink>
    </w:p>
    <w:bookmarkEnd w:id="108"/>
    <w:bookmarkStart w:id="110"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9">
        <w:r>
          <w:rPr>
            <w:rStyle w:val="Hyperlink"/>
          </w:rPr>
          <w:t xml:space="preserve">https://www.mdpi.com/2072-4292/11/21/2563</w:t>
        </w:r>
      </w:hyperlink>
    </w:p>
    <w:bookmarkEnd w:id="110"/>
    <w:bookmarkStart w:id="112"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11">
        <w:r>
          <w:rPr>
            <w:rStyle w:val="Hyperlink"/>
          </w:rPr>
          <w:t xml:space="preserve">https://onlinelibrary.wiley.com/doi/abs/10.1111/geb.12747</w:t>
        </w:r>
      </w:hyperlink>
    </w:p>
    <w:bookmarkEnd w:id="112"/>
    <w:bookmarkStart w:id="114"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13">
        <w:r>
          <w:rPr>
            <w:rStyle w:val="Hyperlink"/>
          </w:rPr>
          <w:t xml:space="preserve">http://onlinelibrary.wiley.com/doi/abs/10.1111/j.1365-2486.2007.01439.x</w:t>
        </w:r>
      </w:hyperlink>
    </w:p>
    <w:bookmarkEnd w:id="114"/>
    <w:bookmarkStart w:id="116" w:name="ref-luyssaert_old-growth_2008"/>
    <w:p>
      <w:pPr>
        <w:pStyle w:val="Bibliography"/>
      </w:pPr>
      <w:r>
        <w:t xml:space="preserve">Luyssaert S, Schulze E D, Borner A, Knohl A, Hessenmoller D, Law B E, Ciais P and Grace J 2008 Old-growth forests as global carbon sinks</w:t>
      </w:r>
      <w:r>
        <w:t xml:space="preserve"> </w:t>
      </w:r>
      <w:r>
        <w:rPr>
          <w:i/>
        </w:rPr>
        <w:t xml:space="preserve">Nature</w:t>
      </w:r>
      <w:r>
        <w:t xml:space="preserve"> </w:t>
      </w:r>
      <w:r>
        <w:rPr>
          <w:b/>
        </w:rPr>
        <w:t xml:space="preserve">455</w:t>
      </w:r>
      <w:r>
        <w:t xml:space="preserve"> </w:t>
      </w:r>
      <w:r>
        <w:t xml:space="preserve">213 Online:</w:t>
      </w:r>
      <w:r>
        <w:t xml:space="preserve"> </w:t>
      </w:r>
      <w:hyperlink r:id="rId115">
        <w:r>
          <w:rPr>
            <w:rStyle w:val="Hyperlink"/>
          </w:rPr>
          <w:t xml:space="preserve">http://dx.doi.org/10.1038/nature07276 http://www.nature.com/nature/journal/v455/n7210/suppinfo/nature07276_S1.html</w:t>
        </w:r>
      </w:hyperlink>
    </w:p>
    <w:bookmarkEnd w:id="116"/>
    <w:bookmarkStart w:id="118" w:name="ref-magnani_human_2007"/>
    <w:p>
      <w:pPr>
        <w:pStyle w:val="Bibliography"/>
      </w:pPr>
      <w:r>
        <w:t xml:space="preserve">Magnani F, Mencuccini M, Borghetti M, Berbigier P, Berninger F, Delzon S, Grelle A, Hari P, Jarvis P G, Kolari P, Kowalski A S, Lankreijer H, Law B E, Lindroth A, Loustau D, Manca G, Moncrieff J B, Rayment M, Tedeschi V, Valentini R and Grace J 2007 The human footprint in the carbon cycle of temperate and boreal forests</w:t>
      </w:r>
      <w:r>
        <w:t xml:space="preserve"> </w:t>
      </w:r>
      <w:r>
        <w:rPr>
          <w:i/>
        </w:rPr>
        <w:t xml:space="preserve">Nature</w:t>
      </w:r>
      <w:r>
        <w:t xml:space="preserve"> </w:t>
      </w:r>
      <w:r>
        <w:rPr>
          <w:b/>
        </w:rPr>
        <w:t xml:space="preserve">447</w:t>
      </w:r>
      <w:r>
        <w:t xml:space="preserve"> </w:t>
      </w:r>
      <w:r>
        <w:t xml:space="preserve">849–51 Online:</w:t>
      </w:r>
      <w:r>
        <w:t xml:space="preserve"> </w:t>
      </w:r>
      <w:hyperlink r:id="rId117">
        <w:r>
          <w:rPr>
            <w:rStyle w:val="Hyperlink"/>
          </w:rPr>
          <w:t xml:space="preserve">http://www.nature.com/articles/nature05847</w:t>
        </w:r>
      </w:hyperlink>
    </w:p>
    <w:bookmarkEnd w:id="118"/>
    <w:bookmarkStart w:id="12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19">
        <w:r>
          <w:rPr>
            <w:rStyle w:val="Hyperlink"/>
          </w:rPr>
          <w:t xml:space="preserve">https://science.sciencemag.org/content/368/6494/eaaz9463</w:t>
        </w:r>
      </w:hyperlink>
    </w:p>
    <w:bookmarkEnd w:id="120"/>
    <w:bookmarkStart w:id="122"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21">
        <w:r>
          <w:rPr>
            <w:rStyle w:val="Hyperlink"/>
          </w:rPr>
          <w:t xml:space="preserve">http://www.sciencemag.org/content/early/2011/07/27/science.1201609.abstract</w:t>
        </w:r>
      </w:hyperlink>
    </w:p>
    <w:bookmarkEnd w:id="122"/>
    <w:bookmarkStart w:id="124" w:name="ref-phillips_value_2017"/>
    <w:p>
      <w:pPr>
        <w:pStyle w:val="Bibliography"/>
      </w:pPr>
      <w:r>
        <w:t xml:space="preserve">Phillips C L, Bond-Lamberty B, Desai A R, Lavoie M, Risk D, Tang J, Todd-Brown K and Vargas R 2017 The value of soil respiration measurements for interpreting and modeling terrestrial carbon cycling</w:t>
      </w:r>
      <w:r>
        <w:t xml:space="preserve"> </w:t>
      </w:r>
      <w:r>
        <w:rPr>
          <w:i/>
        </w:rPr>
        <w:t xml:space="preserve">Plant and Soil</w:t>
      </w:r>
      <w:r>
        <w:t xml:space="preserve"> </w:t>
      </w:r>
      <w:r>
        <w:rPr>
          <w:b/>
        </w:rPr>
        <w:t xml:space="preserve">413</w:t>
      </w:r>
      <w:r>
        <w:t xml:space="preserve"> </w:t>
      </w:r>
      <w:r>
        <w:t xml:space="preserve">1–25 Online:</w:t>
      </w:r>
      <w:r>
        <w:t xml:space="preserve"> </w:t>
      </w:r>
      <w:hyperlink r:id="rId123">
        <w:r>
          <w:rPr>
            <w:rStyle w:val="Hyperlink"/>
          </w:rPr>
          <w:t xml:space="preserve">http://link.springer.com/10.1007/s11104-016-3084-x</w:t>
        </w:r>
      </w:hyperlink>
    </w:p>
    <w:bookmarkEnd w:id="124"/>
    <w:bookmarkStart w:id="126"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25">
        <w:r>
          <w:rPr>
            <w:rStyle w:val="Hyperlink"/>
          </w:rPr>
          <w:t xml:space="preserve">http://www.pnas.org/lookup/doi/10.1073/pnas.1810512116</w:t>
        </w:r>
      </w:hyperlink>
    </w:p>
    <w:bookmarkEnd w:id="126"/>
    <w:bookmarkStart w:id="128"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27">
        <w:r>
          <w:rPr>
            <w:rStyle w:val="Hyperlink"/>
          </w:rPr>
          <w:t xml:space="preserve">http://onlinelibrary.wiley.com/doi/abs/10.1111/gcb.14767</w:t>
        </w:r>
      </w:hyperlink>
    </w:p>
    <w:bookmarkEnd w:id="128"/>
    <w:bookmarkStart w:id="130"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29">
        <w:r>
          <w:rPr>
            <w:rStyle w:val="Hyperlink"/>
          </w:rPr>
          <w:t xml:space="preserve">http://www.nature.com/articles/s41597-019-0196-1</w:t>
        </w:r>
      </w:hyperlink>
    </w:p>
    <w:bookmarkEnd w:id="130"/>
    <w:bookmarkStart w:id="132" w:name="ref-schimel_effect_2015"/>
    <w:p>
      <w:pPr>
        <w:pStyle w:val="Bibliography"/>
      </w:pPr>
      <w:r>
        <w:t xml:space="preserve">Schimel D, Stephens B B and Fisher J B 2015 Effect of increasing CO</w:t>
      </w:r>
      <w:r>
        <w:t xml:space="preserve"> </w:t>
      </w:r>
      <m:oMath>
        <m:sSub>
          <m:e>
            <m:r>
              <m:t>​</m:t>
            </m:r>
          </m:e>
          <m:sub>
            <m:r>
              <m:rPr>
                <m:nor/>
                <m:sty m:val="p"/>
              </m:rPr>
              <m:t>2</m:t>
            </m:r>
          </m:sub>
        </m:sSub>
      </m:oMath>
      <w:r>
        <w:t xml:space="preserve"> </w:t>
      </w:r>
      <w:r>
        <w:t xml:space="preserve">on the terrestrial carbon cycle</w:t>
      </w:r>
      <w:r>
        <w:t xml:space="preserve"> </w:t>
      </w:r>
      <w:r>
        <w:rPr>
          <w:i/>
        </w:rPr>
        <w:t xml:space="preserve">Proceedings of the National Academy of Sciences</w:t>
      </w:r>
      <w:r>
        <w:t xml:space="preserve"> </w:t>
      </w:r>
      <w:r>
        <w:rPr>
          <w:b/>
        </w:rPr>
        <w:t xml:space="preserve">112</w:t>
      </w:r>
      <w:r>
        <w:t xml:space="preserve"> </w:t>
      </w:r>
      <w:r>
        <w:t xml:space="preserve">436–41 Online:</w:t>
      </w:r>
      <w:r>
        <w:t xml:space="preserve"> </w:t>
      </w:r>
      <w:hyperlink r:id="rId131">
        <w:r>
          <w:rPr>
            <w:rStyle w:val="Hyperlink"/>
          </w:rPr>
          <w:t xml:space="preserve">http://www.pnas.org/lookup/doi/10.1073/pnas.1407302112</w:t>
        </w:r>
      </w:hyperlink>
    </w:p>
    <w:bookmarkEnd w:id="132"/>
    <w:bookmarkStart w:id="134" w:name="ref-song_meta-analysis_2019"/>
    <w:p>
      <w:pPr>
        <w:pStyle w:val="Bibliography"/>
      </w:pPr>
      <w:r>
        <w:t xml:space="preserve">Song J, Wan S, Piao S, Knapp A K, Classen A T, Vicca S, Ciais P, Hovenden M J, Leuzinger S, Beier C, Kardol P, Xia J, Liu Q, Ru J, Zhou Z, Luo Y, Guo D, Adam Langley J, Zscheischler J, Dukes J S, Tang J, Chen J, Hofmockel K S, Kueppers L M, Rustad L, Liu L, Smith M D, Templer P H, Quinn Thomas R, Norby R J, Phillips R P, Niu S, Fatichi S, Wang Y, Shao P, Han H, Wang D, Lei L, Wang J, Li X, Zhang Q, Li X, Su F, Liu B, Yang F, Ma G, Li G, Liu Y, Liu Y, Yang Z, Zhang K, Miao Y, Hu M, Yan C, Zhang A, Zhong M, Hui Y, Li Y and Zheng M 2019 A meta-analysis of 1,119 manipulative experiments on terrestrial carbon-cycling responses to global change</w:t>
      </w:r>
      <w:r>
        <w:t xml:space="preserve"> </w:t>
      </w:r>
      <w:r>
        <w:rPr>
          <w:i/>
        </w:rPr>
        <w:t xml:space="preserve">Nature Ecology &amp; Evolution</w:t>
      </w:r>
      <w:r>
        <w:t xml:space="preserve"> </w:t>
      </w:r>
      <w:r>
        <w:rPr>
          <w:b/>
        </w:rPr>
        <w:t xml:space="preserve">3</w:t>
      </w:r>
      <w:r>
        <w:t xml:space="preserve"> </w:t>
      </w:r>
      <w:r>
        <w:t xml:space="preserve">1309–20 Online:</w:t>
      </w:r>
      <w:r>
        <w:t xml:space="preserve"> </w:t>
      </w:r>
      <w:hyperlink r:id="rId133">
        <w:r>
          <w:rPr>
            <w:rStyle w:val="Hyperlink"/>
          </w:rPr>
          <w:t xml:space="preserve">http://www.nature.com/articles/s41559-019-0958-3</w:t>
        </w:r>
      </w:hyperlink>
    </w:p>
    <w:bookmarkEnd w:id="134"/>
    <w:bookmarkStart w:id="136"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35">
        <w:r>
          <w:rPr>
            <w:rStyle w:val="Hyperlink"/>
          </w:rPr>
          <w:t xml:space="preserve">http://www.nature.com/articles/s41586-018-0411-9/</w:t>
        </w:r>
      </w:hyperlink>
    </w:p>
    <w:bookmarkEnd w:id="136"/>
    <w:bookmarkStart w:id="138" w:name="ref-stoy_data-driven_2013"/>
    <w:p>
      <w:pPr>
        <w:pStyle w:val="Bibliography"/>
      </w:pPr>
      <w:r>
        <w:t xml:space="preserve">Stoy P C, Mauder M, Foken T, Marcolla B, Boegh E, Ibrom A, Arain M A, Arneth A, Aurela M, Bernhofer C, Cescatti A, Dellwik E, Duce P, Gianelle D, Gorsel E van, Kiely G, Knohl A, Margolis H, McCaughey H, Merbold L, Montagnani L, Papale D, Reichstein M, Saunders M, Serrano-Ortiz P, Sottocornola M, Spano D, Vaccari F and Varlagin A 2013 A data-driven analysis of energy balance closure across FLUXNET research sites: The role of landscape scale heterogeneity</w:t>
      </w:r>
      <w:r>
        <w:t xml:space="preserve"> </w:t>
      </w:r>
      <w:r>
        <w:rPr>
          <w:i/>
        </w:rPr>
        <w:t xml:space="preserve">Agricultural and Forest Meteorology</w:t>
      </w:r>
      <w:r>
        <w:t xml:space="preserve"> </w:t>
      </w:r>
      <w:r>
        <w:rPr>
          <w:b/>
        </w:rPr>
        <w:t xml:space="preserve">171-172</w:t>
      </w:r>
      <w:r>
        <w:t xml:space="preserve"> </w:t>
      </w:r>
      <w:r>
        <w:t xml:space="preserve">137–52 Online:</w:t>
      </w:r>
      <w:r>
        <w:t xml:space="preserve"> </w:t>
      </w:r>
      <w:hyperlink r:id="rId137">
        <w:r>
          <w:rPr>
            <w:rStyle w:val="Hyperlink"/>
          </w:rPr>
          <w:t xml:space="preserve">https://linkinghub.elsevier.com/retrieve/pii/S0168192312003413</w:t>
        </w:r>
      </w:hyperlink>
    </w:p>
    <w:bookmarkEnd w:id="138"/>
    <w:bookmarkStart w:id="140"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39">
        <w:r>
          <w:rPr>
            <w:rStyle w:val="Hyperlink"/>
          </w:rPr>
          <w:t xml:space="preserve">http://doi.wiley.com/10.1111/ele.12765</w:t>
        </w:r>
      </w:hyperlink>
    </w:p>
    <w:bookmarkEnd w:id="140"/>
    <w:bookmarkStart w:id="142" w:name="ref-wang_golum-cnp_2018"/>
    <w:p>
      <w:pPr>
        <w:pStyle w:val="Bibliography"/>
      </w:pPr>
      <w:r>
        <w:t xml:space="preserve">Wang Y, Ciais P, Goll D, Huang Y, Luo Y, Wang Y-P, Bloom A A, Broquet G, Hartmann J, Peng S, Penuelas J, Piao S, Sardans J, Stocker B D, Wang R, Zaehle S and Zechmeister-Boltenstern S 2018 GOLUM-CNP v1.0: A data-driven modeling of carbon, nitrogen and phosphorus cycles in major terrestrial biomes</w:t>
      </w:r>
      <w:r>
        <w:t xml:space="preserve"> </w:t>
      </w:r>
      <w:r>
        <w:rPr>
          <w:i/>
        </w:rPr>
        <w:t xml:space="preserve">Geoscientific Model Development</w:t>
      </w:r>
      <w:r>
        <w:t xml:space="preserve"> </w:t>
      </w:r>
      <w:r>
        <w:rPr>
          <w:b/>
        </w:rPr>
        <w:t xml:space="preserve">11</w:t>
      </w:r>
      <w:r>
        <w:t xml:space="preserve"> </w:t>
      </w:r>
      <w:r>
        <w:t xml:space="preserve">3903–28 Online:</w:t>
      </w:r>
      <w:r>
        <w:t xml:space="preserve"> </w:t>
      </w:r>
      <w:hyperlink r:id="rId141">
        <w:r>
          <w:rPr>
            <w:rStyle w:val="Hyperlink"/>
          </w:rPr>
          <w:t xml:space="preserve">https://gmd.copernicus.org/articles/11/3903/2018/</w:t>
        </w:r>
      </w:hyperlink>
    </w:p>
    <w:bookmarkEnd w:id="142"/>
    <w:bookmarkStart w:id="144" w:name="ref-warner_spatial_2019"/>
    <w:p>
      <w:pPr>
        <w:pStyle w:val="Bibliography"/>
      </w:pPr>
      <w:r>
        <w:t xml:space="preserve">Warner D L, Bond‐Lamberty B, Jian J, Stell E and Vargas R 2019 Spatial Predictions and Associated Uncertainty of Annual Soil Respiration at the Global Scale</w:t>
      </w:r>
      <w:r>
        <w:t xml:space="preserve"> </w:t>
      </w:r>
      <w:r>
        <w:rPr>
          <w:i/>
        </w:rPr>
        <w:t xml:space="preserve">Global Biogeochemical Cycles</w:t>
      </w:r>
      <w:r>
        <w:t xml:space="preserve"> </w:t>
      </w:r>
      <w:r>
        <w:rPr>
          <w:b/>
        </w:rPr>
        <w:t xml:space="preserve">33</w:t>
      </w:r>
      <w:r>
        <w:t xml:space="preserve"> </w:t>
      </w:r>
      <w:r>
        <w:t xml:space="preserve">1733–45 Online:</w:t>
      </w:r>
      <w:r>
        <w:t xml:space="preserve"> </w:t>
      </w:r>
      <w:hyperlink r:id="rId143">
        <w:r>
          <w:rPr>
            <w:rStyle w:val="Hyperlink"/>
          </w:rPr>
          <w:t xml:space="preserve">https://onlinelibrary.wiley.com/doi/abs/10.1029/2019GB006264</w:t>
        </w:r>
      </w:hyperlink>
    </w:p>
    <w:bookmarkEnd w:id="144"/>
    <w:bookmarkStart w:id="146" w:name="ref-williams_impacts_2014"/>
    <w:p>
      <w:pPr>
        <w:pStyle w:val="Bibliography"/>
      </w:pPr>
      <w:r>
        <w:t xml:space="preserve">Williams C A, Collatz G J, Masek J, Huang C and Goward S N 2014 Impacts of disturbance history on forest carbon stocks and fluxes: Merging satellite disturbance mapping with forest inventory data in a carbon cycle model framework</w:t>
      </w:r>
      <w:r>
        <w:t xml:space="preserve"> </w:t>
      </w:r>
      <w:r>
        <w:rPr>
          <w:i/>
        </w:rPr>
        <w:t xml:space="preserve">Remote Sensing of Environment</w:t>
      </w:r>
      <w:r>
        <w:t xml:space="preserve"> </w:t>
      </w:r>
      <w:r>
        <w:rPr>
          <w:b/>
        </w:rPr>
        <w:t xml:space="preserve">151</w:t>
      </w:r>
      <w:r>
        <w:t xml:space="preserve"> </w:t>
      </w:r>
      <w:r>
        <w:t xml:space="preserve">57–71 Online:</w:t>
      </w:r>
      <w:r>
        <w:t xml:space="preserve"> </w:t>
      </w:r>
      <w:hyperlink r:id="rId145">
        <w:r>
          <w:rPr>
            <w:rStyle w:val="Hyperlink"/>
          </w:rPr>
          <w:t xml:space="preserve">https://linkinghub.elsevier.com/retrieve/pii/S0034425713004185</w:t>
        </w:r>
      </w:hyperlink>
    </w:p>
    <w:bookmarkEnd w:id="146"/>
    <w:bookmarkStart w:id="148" w:name="ref-xu_contribution_2016"/>
    <w:p>
      <w:pPr>
        <w:pStyle w:val="Bibliography"/>
      </w:pPr>
      <w:r>
        <w:t xml:space="preserve">Xu M and Shang H 2016 Contribution of soil respiration to the global carbon equation</w:t>
      </w:r>
      <w:r>
        <w:t xml:space="preserve"> </w:t>
      </w:r>
      <w:r>
        <w:rPr>
          <w:i/>
        </w:rPr>
        <w:t xml:space="preserve">Journal of Plant Physiology</w:t>
      </w:r>
      <w:r>
        <w:t xml:space="preserve"> </w:t>
      </w:r>
      <w:r>
        <w:rPr>
          <w:b/>
        </w:rPr>
        <w:t xml:space="preserve">203</w:t>
      </w:r>
      <w:r>
        <w:t xml:space="preserve"> </w:t>
      </w:r>
      <w:r>
        <w:t xml:space="preserve">16–28 Online:</w:t>
      </w:r>
      <w:r>
        <w:t xml:space="preserve"> </w:t>
      </w:r>
      <w:hyperlink r:id="rId147">
        <w:r>
          <w:rPr>
            <w:rStyle w:val="Hyperlink"/>
          </w:rPr>
          <w:t xml:space="preserve">https://linkinghub.elsevier.com/retrieve/pii/S0176161716301742</w:t>
        </w:r>
      </w:hyperlink>
    </w:p>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hyperlink" Id="rId62" Target="http://doi.wiley.com/10.1002/ecy.2229" TargetMode="External" /><Relationship Type="http://schemas.openxmlformats.org/officeDocument/2006/relationships/hyperlink" Id="rId95" Target="http://doi.wiley.com/10.1029/2010JG001495" TargetMode="External" /><Relationship Type="http://schemas.openxmlformats.org/officeDocument/2006/relationships/hyperlink" Id="rId139" Target="http://doi.wiley.com/10.1111/ele.12765" TargetMode="External" /><Relationship Type="http://schemas.openxmlformats.org/officeDocument/2006/relationships/hyperlink" Id="rId107" Target="http://doi.wiley.com/10.1111/nph.15110" TargetMode="External" /><Relationship Type="http://schemas.openxmlformats.org/officeDocument/2006/relationships/hyperlink" Id="rId115" Target="http://dx.doi.org/10.1038/nature07276%20http://www.nature.com/nature/journal/v455/n7210/suppinfo/nature07276_S1.html" TargetMode="External" /><Relationship Type="http://schemas.openxmlformats.org/officeDocument/2006/relationships/hyperlink" Id="rId47" Target="http://dx.doi.org/10.1111/j.1365-2486.2004.00866.x" TargetMode="External" /><Relationship Type="http://schemas.openxmlformats.org/officeDocument/2006/relationships/hyperlink" Id="rId68" Target="http://journals.ametsoc.org/doi/abs/10.1175/1520-0477(2001)082%3C2415:FANTTS%3E2.3.CO;2" TargetMode="External" /><Relationship Type="http://schemas.openxmlformats.org/officeDocument/2006/relationships/hyperlink" Id="rId123" Target="http://link.springer.com/10.1007/s11104-016-3084-x" TargetMode="External" /><Relationship Type="http://schemas.openxmlformats.org/officeDocument/2006/relationships/hyperlink" Id="rId60" Target="http://onlinelibrary.wiley.com/doi/10.1111/gcb.12712/abstract" TargetMode="External" /><Relationship Type="http://schemas.openxmlformats.org/officeDocument/2006/relationships/hyperlink" Id="rId64" Target="http://onlinelibrary.wiley.com/doi/10.1111/gcb.13226/abstract" TargetMode="External" /><Relationship Type="http://schemas.openxmlformats.org/officeDocument/2006/relationships/hyperlink" Id="rId66" Target="http://onlinelibrary.wiley.com/doi/abs/10.1111/gcb.14729" TargetMode="External" /><Relationship Type="http://schemas.openxmlformats.org/officeDocument/2006/relationships/hyperlink" Id="rId127" Target="http://onlinelibrary.wiley.com/doi/abs/10.1111/gcb.14767" TargetMode="External" /><Relationship Type="http://schemas.openxmlformats.org/officeDocument/2006/relationships/hyperlink" Id="rId113" Target="http://onlinelibrary.wiley.com/doi/abs/10.1111/j.1365-2486.2007.01439.x" TargetMode="External" /><Relationship Type="http://schemas.openxmlformats.org/officeDocument/2006/relationships/hyperlink" Id="rId81" Target="http://science.sciencemag.org/content/361/6407/1108" TargetMode="External" /><Relationship Type="http://schemas.openxmlformats.org/officeDocument/2006/relationships/hyperlink" Id="rId73" Target="http://www.biogeosciences.net/7/1915/2010/" TargetMode="External" /><Relationship Type="http://schemas.openxmlformats.org/officeDocument/2006/relationships/hyperlink" Id="rId56" Target="http://www.blackwell-synergy.com/doi/abs/10.1111/j.1461-0248.2006.00914.x" TargetMode="External" /><Relationship Type="http://schemas.openxmlformats.org/officeDocument/2006/relationships/hyperlink" Id="rId117" Target="http://www.nature.com/articles/nature05847" TargetMode="External" /><Relationship Type="http://schemas.openxmlformats.org/officeDocument/2006/relationships/hyperlink" Id="rId87"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33" Target="http://www.nature.com/articles/s41559-019-0958-3" TargetMode="External" /><Relationship Type="http://schemas.openxmlformats.org/officeDocument/2006/relationships/hyperlink" Id="rId135" Target="http://www.nature.com/articles/s41586-018-0411-9/" TargetMode="External" /><Relationship Type="http://schemas.openxmlformats.org/officeDocument/2006/relationships/hyperlink" Id="rId79" Target="http://www.nature.com/articles/s41586-020-2686-x" TargetMode="External" /><Relationship Type="http://schemas.openxmlformats.org/officeDocument/2006/relationships/hyperlink" Id="rId129" Target="http://www.nature.com/articles/s41597-019-0196-1" TargetMode="External" /><Relationship Type="http://schemas.openxmlformats.org/officeDocument/2006/relationships/hyperlink" Id="rId101" Target="http://www.pnas.org/content/106/28/11635.abstract" TargetMode="External" /><Relationship Type="http://schemas.openxmlformats.org/officeDocument/2006/relationships/hyperlink" Id="rId131" Target="http://www.pnas.org/lookup/doi/10.1073/pnas.1407302112" TargetMode="External" /><Relationship Type="http://schemas.openxmlformats.org/officeDocument/2006/relationships/hyperlink" Id="rId91" Target="http://www.pnas.org/lookup/doi/10.1073/pnas.1710465114" TargetMode="External" /><Relationship Type="http://schemas.openxmlformats.org/officeDocument/2006/relationships/hyperlink" Id="rId125" Target="http://www.pnas.org/lookup/doi/10.1073/pnas.1810512116" TargetMode="External" /><Relationship Type="http://schemas.openxmlformats.org/officeDocument/2006/relationships/hyperlink" Id="rId93" Target="http://www.sciencemag.org/cgi/doi/10.1126/science.1244693" TargetMode="External" /><Relationship Type="http://schemas.openxmlformats.org/officeDocument/2006/relationships/hyperlink" Id="rId121" Target="http://www.sciencemag.org/content/early/2011/07/27/science.1201609.abstract" TargetMode="External" /><Relationship Type="http://schemas.openxmlformats.org/officeDocument/2006/relationships/hyperlink" Id="rId49" Target="https://carbon.nasa.gov/pdfs/CMS_Phase-1_Report_Final_optimized.pdf" TargetMode="External" /><Relationship Type="http://schemas.openxmlformats.org/officeDocument/2006/relationships/hyperlink" Id="rId50" Target="https://cmsflux.jpl.nasa.gov/get-data/publication-data-sets" TargetMode="External" /><Relationship Type="http://schemas.openxmlformats.org/officeDocument/2006/relationships/hyperlink" Id="rId75"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41" Target="https://gmd.copernicus.org/articles/11/3903/2018/" TargetMode="External" /><Relationship Type="http://schemas.openxmlformats.org/officeDocument/2006/relationships/hyperlink" Id="rId85" Target="https://journals.ametsoc.org/doi/abs/10.1175/JCLI3800.1" TargetMode="External" /><Relationship Type="http://schemas.openxmlformats.org/officeDocument/2006/relationships/hyperlink" Id="rId145" Target="https://linkinghub.elsevier.com/retrieve/pii/S0034425713004185" TargetMode="External" /><Relationship Type="http://schemas.openxmlformats.org/officeDocument/2006/relationships/hyperlink" Id="rId137" Target="https://linkinghub.elsevier.com/retrieve/pii/S0168192312003413" TargetMode="External" /><Relationship Type="http://schemas.openxmlformats.org/officeDocument/2006/relationships/hyperlink" Id="rId147" Target="https://linkinghub.elsevier.com/retrieve/pii/S0176161716301742" TargetMode="External" /><Relationship Type="http://schemas.openxmlformats.org/officeDocument/2006/relationships/hyperlink" Id="rId71" Target="https://onlinelibrary.wiley.com/doi/abs/10.1029/2019GB006175" TargetMode="External" /><Relationship Type="http://schemas.openxmlformats.org/officeDocument/2006/relationships/hyperlink" Id="rId143" Target="https://onlinelibrary.wiley.com/doi/abs/10.1029/2019GB006264" TargetMode="External" /><Relationship Type="http://schemas.openxmlformats.org/officeDocument/2006/relationships/hyperlink" Id="rId83" Target="https://onlinelibrary.wiley.com/doi/abs/10.1029/2019GB006383" TargetMode="External" /><Relationship Type="http://schemas.openxmlformats.org/officeDocument/2006/relationships/hyperlink" Id="rId77" Target="https://onlinelibrary.wiley.com/doi/abs/10.1046/j.1461-0248.2003.00547.x" TargetMode="External" /><Relationship Type="http://schemas.openxmlformats.org/officeDocument/2006/relationships/hyperlink" Id="rId105" Target="https://onlinelibrary.wiley.com/doi/abs/10.1111/gcb.14144" TargetMode="External" /><Relationship Type="http://schemas.openxmlformats.org/officeDocument/2006/relationships/hyperlink" Id="rId97" Target="https://onlinelibrary.wiley.com/doi/abs/10.1111/gcb.15050" TargetMode="External" /><Relationship Type="http://schemas.openxmlformats.org/officeDocument/2006/relationships/hyperlink" Id="rId111" Target="https://onlinelibrary.wiley.com/doi/abs/10.1111/geb.12747" TargetMode="External" /><Relationship Type="http://schemas.openxmlformats.org/officeDocument/2006/relationships/hyperlink" Id="rId54" Target="https://orcid.org/0000-0001-8461-9713" TargetMode="External" /><Relationship Type="http://schemas.openxmlformats.org/officeDocument/2006/relationships/hyperlink" Id="rId119" Target="https://science.sciencemag.org/content/368/6494/eaaz9463" TargetMode="External" /><Relationship Type="http://schemas.openxmlformats.org/officeDocument/2006/relationships/hyperlink" Id="rId103" Target="https://soil.copernicus.org/articles/1/351/2015/" TargetMode="External" /><Relationship Type="http://schemas.openxmlformats.org/officeDocument/2006/relationships/hyperlink" Id="rId109" Target="https://www.mdpi.com/2072-4292/11/21/2563" TargetMode="External" /><Relationship Type="http://schemas.openxmlformats.org/officeDocument/2006/relationships/hyperlink" Id="rId89" Target="https://www.nature.com/articles/nclimate3227" TargetMode="External" /><Relationship Type="http://schemas.openxmlformats.org/officeDocument/2006/relationships/hyperlink" Id="rId58"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doi.wiley.com/10.1002/ecy.2229" TargetMode="External" /><Relationship Type="http://schemas.openxmlformats.org/officeDocument/2006/relationships/hyperlink" Id="rId95" Target="http://doi.wiley.com/10.1029/2010JG001495" TargetMode="External" /><Relationship Type="http://schemas.openxmlformats.org/officeDocument/2006/relationships/hyperlink" Id="rId139" Target="http://doi.wiley.com/10.1111/ele.12765" TargetMode="External" /><Relationship Type="http://schemas.openxmlformats.org/officeDocument/2006/relationships/hyperlink" Id="rId107" Target="http://doi.wiley.com/10.1111/nph.15110" TargetMode="External" /><Relationship Type="http://schemas.openxmlformats.org/officeDocument/2006/relationships/hyperlink" Id="rId115" Target="http://dx.doi.org/10.1038/nature07276%20http://www.nature.com/nature/journal/v455/n7210/suppinfo/nature07276_S1.html" TargetMode="External" /><Relationship Type="http://schemas.openxmlformats.org/officeDocument/2006/relationships/hyperlink" Id="rId47" Target="http://dx.doi.org/10.1111/j.1365-2486.2004.00866.x" TargetMode="External" /><Relationship Type="http://schemas.openxmlformats.org/officeDocument/2006/relationships/hyperlink" Id="rId68" Target="http://journals.ametsoc.org/doi/abs/10.1175/1520-0477(2001)082%3C2415:FANTTS%3E2.3.CO;2" TargetMode="External" /><Relationship Type="http://schemas.openxmlformats.org/officeDocument/2006/relationships/hyperlink" Id="rId123" Target="http://link.springer.com/10.1007/s11104-016-3084-x" TargetMode="External" /><Relationship Type="http://schemas.openxmlformats.org/officeDocument/2006/relationships/hyperlink" Id="rId60" Target="http://onlinelibrary.wiley.com/doi/10.1111/gcb.12712/abstract" TargetMode="External" /><Relationship Type="http://schemas.openxmlformats.org/officeDocument/2006/relationships/hyperlink" Id="rId64" Target="http://onlinelibrary.wiley.com/doi/10.1111/gcb.13226/abstract" TargetMode="External" /><Relationship Type="http://schemas.openxmlformats.org/officeDocument/2006/relationships/hyperlink" Id="rId66" Target="http://onlinelibrary.wiley.com/doi/abs/10.1111/gcb.14729" TargetMode="External" /><Relationship Type="http://schemas.openxmlformats.org/officeDocument/2006/relationships/hyperlink" Id="rId127" Target="http://onlinelibrary.wiley.com/doi/abs/10.1111/gcb.14767" TargetMode="External" /><Relationship Type="http://schemas.openxmlformats.org/officeDocument/2006/relationships/hyperlink" Id="rId113" Target="http://onlinelibrary.wiley.com/doi/abs/10.1111/j.1365-2486.2007.01439.x" TargetMode="External" /><Relationship Type="http://schemas.openxmlformats.org/officeDocument/2006/relationships/hyperlink" Id="rId81" Target="http://science.sciencemag.org/content/361/6407/1108" TargetMode="External" /><Relationship Type="http://schemas.openxmlformats.org/officeDocument/2006/relationships/hyperlink" Id="rId73" Target="http://www.biogeosciences.net/7/1915/2010/" TargetMode="External" /><Relationship Type="http://schemas.openxmlformats.org/officeDocument/2006/relationships/hyperlink" Id="rId56" Target="http://www.blackwell-synergy.com/doi/abs/10.1111/j.1461-0248.2006.00914.x" TargetMode="External" /><Relationship Type="http://schemas.openxmlformats.org/officeDocument/2006/relationships/hyperlink" Id="rId117" Target="http://www.nature.com/articles/nature05847" TargetMode="External" /><Relationship Type="http://schemas.openxmlformats.org/officeDocument/2006/relationships/hyperlink" Id="rId87" Target="http://www.nature.com/articles/s41558-020-0738-8" TargetMode="External" /><Relationship Type="http://schemas.openxmlformats.org/officeDocument/2006/relationships/hyperlink" Id="rId99" Target="http://www.nature.com/articles/s41559-018-0626-z" TargetMode="External" /><Relationship Type="http://schemas.openxmlformats.org/officeDocument/2006/relationships/hyperlink" Id="rId133" Target="http://www.nature.com/articles/s41559-019-0958-3" TargetMode="External" /><Relationship Type="http://schemas.openxmlformats.org/officeDocument/2006/relationships/hyperlink" Id="rId135" Target="http://www.nature.com/articles/s41586-018-0411-9/" TargetMode="External" /><Relationship Type="http://schemas.openxmlformats.org/officeDocument/2006/relationships/hyperlink" Id="rId79" Target="http://www.nature.com/articles/s41586-020-2686-x" TargetMode="External" /><Relationship Type="http://schemas.openxmlformats.org/officeDocument/2006/relationships/hyperlink" Id="rId129" Target="http://www.nature.com/articles/s41597-019-0196-1" TargetMode="External" /><Relationship Type="http://schemas.openxmlformats.org/officeDocument/2006/relationships/hyperlink" Id="rId101" Target="http://www.pnas.org/content/106/28/11635.abstract" TargetMode="External" /><Relationship Type="http://schemas.openxmlformats.org/officeDocument/2006/relationships/hyperlink" Id="rId131" Target="http://www.pnas.org/lookup/doi/10.1073/pnas.1407302112" TargetMode="External" /><Relationship Type="http://schemas.openxmlformats.org/officeDocument/2006/relationships/hyperlink" Id="rId91" Target="http://www.pnas.org/lookup/doi/10.1073/pnas.1710465114" TargetMode="External" /><Relationship Type="http://schemas.openxmlformats.org/officeDocument/2006/relationships/hyperlink" Id="rId125" Target="http://www.pnas.org/lookup/doi/10.1073/pnas.1810512116" TargetMode="External" /><Relationship Type="http://schemas.openxmlformats.org/officeDocument/2006/relationships/hyperlink" Id="rId93" Target="http://www.sciencemag.org/cgi/doi/10.1126/science.1244693" TargetMode="External" /><Relationship Type="http://schemas.openxmlformats.org/officeDocument/2006/relationships/hyperlink" Id="rId121" Target="http://www.sciencemag.org/content/early/2011/07/27/science.1201609.abstract" TargetMode="External" /><Relationship Type="http://schemas.openxmlformats.org/officeDocument/2006/relationships/hyperlink" Id="rId49" Target="https://carbon.nasa.gov/pdfs/CMS_Phase-1_Report_Final_optimized.pdf" TargetMode="External" /><Relationship Type="http://schemas.openxmlformats.org/officeDocument/2006/relationships/hyperlink" Id="rId50" Target="https://cmsflux.jpl.nasa.gov/get-data/publication-data-sets" TargetMode="External" /><Relationship Type="http://schemas.openxmlformats.org/officeDocument/2006/relationships/hyperlink" Id="rId75" Target="https://doi.org/10.1007/s10712-019-09528-w"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141" Target="https://gmd.copernicus.org/articles/11/3903/2018/" TargetMode="External" /><Relationship Type="http://schemas.openxmlformats.org/officeDocument/2006/relationships/hyperlink" Id="rId85" Target="https://journals.ametsoc.org/doi/abs/10.1175/JCLI3800.1" TargetMode="External" /><Relationship Type="http://schemas.openxmlformats.org/officeDocument/2006/relationships/hyperlink" Id="rId145" Target="https://linkinghub.elsevier.com/retrieve/pii/S0034425713004185" TargetMode="External" /><Relationship Type="http://schemas.openxmlformats.org/officeDocument/2006/relationships/hyperlink" Id="rId137" Target="https://linkinghub.elsevier.com/retrieve/pii/S0168192312003413" TargetMode="External" /><Relationship Type="http://schemas.openxmlformats.org/officeDocument/2006/relationships/hyperlink" Id="rId147" Target="https://linkinghub.elsevier.com/retrieve/pii/S0176161716301742" TargetMode="External" /><Relationship Type="http://schemas.openxmlformats.org/officeDocument/2006/relationships/hyperlink" Id="rId71" Target="https://onlinelibrary.wiley.com/doi/abs/10.1029/2019GB006175" TargetMode="External" /><Relationship Type="http://schemas.openxmlformats.org/officeDocument/2006/relationships/hyperlink" Id="rId143" Target="https://onlinelibrary.wiley.com/doi/abs/10.1029/2019GB006264" TargetMode="External" /><Relationship Type="http://schemas.openxmlformats.org/officeDocument/2006/relationships/hyperlink" Id="rId83" Target="https://onlinelibrary.wiley.com/doi/abs/10.1029/2019GB006383" TargetMode="External" /><Relationship Type="http://schemas.openxmlformats.org/officeDocument/2006/relationships/hyperlink" Id="rId77" Target="https://onlinelibrary.wiley.com/doi/abs/10.1046/j.1461-0248.2003.00547.x" TargetMode="External" /><Relationship Type="http://schemas.openxmlformats.org/officeDocument/2006/relationships/hyperlink" Id="rId105" Target="https://onlinelibrary.wiley.com/doi/abs/10.1111/gcb.14144" TargetMode="External" /><Relationship Type="http://schemas.openxmlformats.org/officeDocument/2006/relationships/hyperlink" Id="rId97" Target="https://onlinelibrary.wiley.com/doi/abs/10.1111/gcb.15050" TargetMode="External" /><Relationship Type="http://schemas.openxmlformats.org/officeDocument/2006/relationships/hyperlink" Id="rId111" Target="https://onlinelibrary.wiley.com/doi/abs/10.1111/geb.12747" TargetMode="External" /><Relationship Type="http://schemas.openxmlformats.org/officeDocument/2006/relationships/hyperlink" Id="rId54" Target="https://orcid.org/0000-0001-8461-9713" TargetMode="External" /><Relationship Type="http://schemas.openxmlformats.org/officeDocument/2006/relationships/hyperlink" Id="rId119" Target="https://science.sciencemag.org/content/368/6494/eaaz9463" TargetMode="External" /><Relationship Type="http://schemas.openxmlformats.org/officeDocument/2006/relationships/hyperlink" Id="rId103" Target="https://soil.copernicus.org/articles/1/351/2015/" TargetMode="External" /><Relationship Type="http://schemas.openxmlformats.org/officeDocument/2006/relationships/hyperlink" Id="rId109" Target="https://www.mdpi.com/2072-4292/11/21/2563" TargetMode="External" /><Relationship Type="http://schemas.openxmlformats.org/officeDocument/2006/relationships/hyperlink" Id="rId89" Target="https://www.nature.com/articles/nclimate3227" TargetMode="External" /><Relationship Type="http://schemas.openxmlformats.org/officeDocument/2006/relationships/hyperlink" Id="rId58"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2020-09-30T10:43:26Z</dcterms:created>
  <dcterms:modified xsi:type="dcterms:W3CDTF">2020-09-30T10:43:26Z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